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BDDD" w14:textId="77777777" w:rsidR="00B32ABE" w:rsidRDefault="00B32ABE" w:rsidP="0004205E">
      <w:pPr>
        <w:spacing w:after="0" w:line="280" w:lineRule="atLeast"/>
        <w:rPr>
          <w:rFonts w:cs="Calibri"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7347"/>
      </w:tblGrid>
      <w:tr w:rsidR="005F1A36" w:rsidRPr="0068099B" w14:paraId="53D0CAD3" w14:textId="77777777" w:rsidTr="00007900">
        <w:tc>
          <w:tcPr>
            <w:tcW w:w="2576" w:type="dxa"/>
            <w:tcBorders>
              <w:top w:val="nil"/>
              <w:left w:val="nil"/>
              <w:right w:val="single" w:sz="4" w:space="0" w:color="auto"/>
            </w:tcBorders>
            <w:shd w:val="clear" w:color="auto" w:fill="F3F3F3"/>
            <w:vAlign w:val="center"/>
          </w:tcPr>
          <w:p w14:paraId="387794B7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 xml:space="preserve">Zahtjevatelj: 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911435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7EC12C63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05F3A477" w14:textId="77777777" w:rsidTr="00007900">
        <w:tc>
          <w:tcPr>
            <w:tcW w:w="2576" w:type="dxa"/>
            <w:tcBorders>
              <w:left w:val="nil"/>
            </w:tcBorders>
            <w:vAlign w:val="center"/>
          </w:tcPr>
          <w:p w14:paraId="0C01DA0C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16A639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62841D7E" w14:textId="77777777" w:rsidTr="00007900">
        <w:tc>
          <w:tcPr>
            <w:tcW w:w="2576" w:type="dxa"/>
            <w:tcBorders>
              <w:left w:val="nil"/>
              <w:right w:val="single" w:sz="4" w:space="0" w:color="auto"/>
            </w:tcBorders>
            <w:vAlign w:val="center"/>
          </w:tcPr>
          <w:p w14:paraId="6EF90ED8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Adresa: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5559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24C6324B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2424E0B8" w14:textId="77777777" w:rsidTr="00007900">
        <w:tc>
          <w:tcPr>
            <w:tcW w:w="2576" w:type="dxa"/>
            <w:tcBorders>
              <w:left w:val="nil"/>
            </w:tcBorders>
            <w:vAlign w:val="center"/>
          </w:tcPr>
          <w:p w14:paraId="016C5819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47C6B15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440CFACC" w14:textId="77777777" w:rsidTr="00007900">
        <w:tc>
          <w:tcPr>
            <w:tcW w:w="2576" w:type="dxa"/>
            <w:tcBorders>
              <w:left w:val="nil"/>
              <w:right w:val="single" w:sz="4" w:space="0" w:color="auto"/>
            </w:tcBorders>
            <w:vAlign w:val="center"/>
          </w:tcPr>
          <w:p w14:paraId="35CDBAE3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Broj telefona: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5F6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57C53848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41B55C56" w14:textId="77777777" w:rsidTr="00007900">
        <w:tc>
          <w:tcPr>
            <w:tcW w:w="2576" w:type="dxa"/>
            <w:tcBorders>
              <w:left w:val="nil"/>
            </w:tcBorders>
            <w:vAlign w:val="center"/>
          </w:tcPr>
          <w:p w14:paraId="40FE3961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3EC0CD6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1649BB8F" w14:textId="77777777" w:rsidTr="00007900">
        <w:trPr>
          <w:trHeight w:val="355"/>
        </w:trPr>
        <w:tc>
          <w:tcPr>
            <w:tcW w:w="2576" w:type="dxa"/>
            <w:tcBorders>
              <w:left w:val="nil"/>
              <w:right w:val="single" w:sz="4" w:space="0" w:color="auto"/>
            </w:tcBorders>
            <w:vAlign w:val="center"/>
          </w:tcPr>
          <w:p w14:paraId="65A42CFA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E-mail: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5593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4C05D1AD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0E5C2355" w14:textId="77777777" w:rsidTr="00007900">
        <w:tc>
          <w:tcPr>
            <w:tcW w:w="2576" w:type="dxa"/>
            <w:tcBorders>
              <w:left w:val="nil"/>
            </w:tcBorders>
            <w:vAlign w:val="center"/>
          </w:tcPr>
          <w:p w14:paraId="25AD0B08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8D0094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412977F9" w14:textId="77777777" w:rsidTr="00007900">
        <w:tc>
          <w:tcPr>
            <w:tcW w:w="2576" w:type="dxa"/>
            <w:tcBorders>
              <w:left w:val="nil"/>
              <w:right w:val="single" w:sz="4" w:space="0" w:color="auto"/>
            </w:tcBorders>
            <w:vAlign w:val="center"/>
          </w:tcPr>
          <w:p w14:paraId="7FC42734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OIB:</w:t>
            </w:r>
          </w:p>
        </w:tc>
        <w:tc>
          <w:tcPr>
            <w:tcW w:w="7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DFFE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  <w:p w14:paraId="3F3DCE8B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  <w:tr w:rsidR="005F1A36" w:rsidRPr="0068099B" w14:paraId="06124FD4" w14:textId="77777777" w:rsidTr="00007900">
        <w:tc>
          <w:tcPr>
            <w:tcW w:w="2576" w:type="dxa"/>
            <w:tcBorders>
              <w:left w:val="nil"/>
              <w:bottom w:val="nil"/>
            </w:tcBorders>
          </w:tcPr>
          <w:p w14:paraId="6EEC5E40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4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E8B26F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078D231A" w14:textId="77777777" w:rsidR="005F1A36" w:rsidRPr="0068099B" w:rsidRDefault="005F1A36" w:rsidP="005F1A36">
      <w:pPr>
        <w:spacing w:after="0" w:line="280" w:lineRule="atLeast"/>
        <w:ind w:right="618"/>
        <w:rPr>
          <w:rFonts w:cs="Calibri"/>
          <w:sz w:val="20"/>
          <w:szCs w:val="20"/>
        </w:rPr>
      </w:pPr>
    </w:p>
    <w:p w14:paraId="4C8860EE" w14:textId="77777777" w:rsidR="005F1A36" w:rsidRPr="0068099B" w:rsidRDefault="005F1A36" w:rsidP="005F1A36">
      <w:pPr>
        <w:spacing w:after="0" w:line="280" w:lineRule="atLeast"/>
        <w:ind w:right="618"/>
        <w:rPr>
          <w:rFonts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2268"/>
        <w:gridCol w:w="567"/>
        <w:gridCol w:w="4111"/>
      </w:tblGrid>
      <w:tr w:rsidR="005F1A36" w:rsidRPr="0068099B" w14:paraId="15606E5B" w14:textId="77777777" w:rsidTr="00007900">
        <w:tc>
          <w:tcPr>
            <w:tcW w:w="9889" w:type="dxa"/>
            <w:gridSpan w:val="4"/>
          </w:tcPr>
          <w:p w14:paraId="26FB650D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Popis osoba ovlaštenih za potpisivanje zahtjeva i zastupanje zahtjevatelja</w:t>
            </w:r>
          </w:p>
        </w:tc>
      </w:tr>
      <w:tr w:rsidR="005F1A36" w:rsidRPr="0068099B" w14:paraId="67E47B21" w14:textId="77777777" w:rsidTr="00007900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2F76493D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i/>
                <w:sz w:val="20"/>
                <w:szCs w:val="20"/>
              </w:rPr>
            </w:pPr>
          </w:p>
        </w:tc>
      </w:tr>
      <w:tr w:rsidR="005F1A36" w:rsidRPr="0068099B" w14:paraId="342BCAD5" w14:textId="77777777" w:rsidTr="00007900">
        <w:trPr>
          <w:trHeight w:val="7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9640" w14:textId="77777777" w:rsidR="005F1A36" w:rsidRPr="0068099B" w:rsidRDefault="005F1A36" w:rsidP="00007900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95B" w14:textId="77777777" w:rsidR="005F1A36" w:rsidRPr="0068099B" w:rsidRDefault="005F1A36" w:rsidP="00007900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 xml:space="preserve">Ovlaštenje </w:t>
            </w:r>
          </w:p>
          <w:p w14:paraId="02AEE550" w14:textId="77777777" w:rsidR="005F1A36" w:rsidRPr="0068099B" w:rsidRDefault="005F1A36" w:rsidP="00007900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(tehničko i/ili financijsko)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BF5" w14:textId="77777777" w:rsidR="005F1A36" w:rsidRPr="0068099B" w:rsidRDefault="005F1A36" w:rsidP="00007900">
            <w:pPr>
              <w:spacing w:after="0" w:line="28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Kontakt (telefon i/ili  e-mail)</w:t>
            </w:r>
          </w:p>
        </w:tc>
      </w:tr>
      <w:tr w:rsidR="005F1A36" w:rsidRPr="0068099B" w14:paraId="781E399D" w14:textId="77777777" w:rsidTr="0000790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11A06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01BCE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 xml:space="preserve">Tehničko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1D5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DF37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06646AE9" w14:textId="77777777" w:rsidTr="00007900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6F5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6A4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>Financijsko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8B1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118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0EA6053F" w14:textId="77777777" w:rsidTr="0000790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6236B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9913E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>Tehničko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B67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EDD21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0D6A90BC" w14:textId="77777777" w:rsidTr="00007900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597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213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>Financijsko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991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F06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</w:tr>
    </w:tbl>
    <w:p w14:paraId="4C3F30D2" w14:textId="77777777" w:rsidR="005F1A36" w:rsidRPr="0068099B" w:rsidRDefault="005F1A36" w:rsidP="005F1A36">
      <w:pPr>
        <w:spacing w:after="0" w:line="280" w:lineRule="atLeast"/>
        <w:ind w:right="618"/>
        <w:rPr>
          <w:rFonts w:cs="Calibri"/>
          <w:b/>
          <w:sz w:val="20"/>
          <w:szCs w:val="20"/>
        </w:rPr>
      </w:pPr>
    </w:p>
    <w:p w14:paraId="2F40CECB" w14:textId="77777777" w:rsidR="005F1A36" w:rsidRPr="0068099B" w:rsidRDefault="005F1A36" w:rsidP="005F1A36">
      <w:pPr>
        <w:spacing w:after="0" w:line="280" w:lineRule="atLeast"/>
        <w:ind w:right="618"/>
        <w:rPr>
          <w:rFonts w:cs="Calibri"/>
          <w:b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59"/>
        <w:gridCol w:w="567"/>
        <w:gridCol w:w="1843"/>
        <w:gridCol w:w="2551"/>
        <w:gridCol w:w="3969"/>
      </w:tblGrid>
      <w:tr w:rsidR="005F1A36" w:rsidRPr="0068099B" w14:paraId="14AEC084" w14:textId="77777777" w:rsidTr="00007900">
        <w:tc>
          <w:tcPr>
            <w:tcW w:w="9889" w:type="dxa"/>
            <w:gridSpan w:val="5"/>
          </w:tcPr>
          <w:p w14:paraId="644A07CD" w14:textId="71BA752C" w:rsidR="005F1A36" w:rsidRPr="0068099B" w:rsidRDefault="005F1A36" w:rsidP="00007900">
            <w:pPr>
              <w:spacing w:after="0" w:line="340" w:lineRule="atLeast"/>
              <w:ind w:left="-113" w:right="-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</w:t>
            </w:r>
            <w:r w:rsidRPr="0068099B">
              <w:rPr>
                <w:rFonts w:cs="Calibri"/>
                <w:b/>
                <w:sz w:val="20"/>
                <w:szCs w:val="20"/>
              </w:rPr>
              <w:t>aht</w:t>
            </w:r>
            <w:r>
              <w:rPr>
                <w:rFonts w:cs="Calibri"/>
                <w:b/>
                <w:sz w:val="20"/>
                <w:szCs w:val="20"/>
              </w:rPr>
              <w:t>i</w:t>
            </w:r>
            <w:r w:rsidRPr="0068099B">
              <w:rPr>
                <w:rFonts w:cs="Calibri"/>
                <w:b/>
                <w:sz w:val="20"/>
                <w:szCs w:val="20"/>
              </w:rPr>
              <w:t xml:space="preserve">jevamo registraciju kod </w:t>
            </w:r>
            <w:proofErr w:type="spellStart"/>
            <w:r w:rsidRPr="0068099B">
              <w:rPr>
                <w:rFonts w:cs="Calibri"/>
                <w:b/>
                <w:sz w:val="20"/>
                <w:szCs w:val="20"/>
              </w:rPr>
              <w:t>F</w:t>
            </w:r>
            <w:r w:rsidR="00FE27F1">
              <w:rPr>
                <w:rFonts w:cs="Calibri"/>
                <w:b/>
                <w:sz w:val="20"/>
                <w:szCs w:val="20"/>
              </w:rPr>
              <w:t>iditas</w:t>
            </w:r>
            <w:proofErr w:type="spellEnd"/>
            <w:r w:rsidRPr="0068099B">
              <w:rPr>
                <w:rFonts w:cs="Calibri"/>
                <w:b/>
                <w:sz w:val="20"/>
                <w:szCs w:val="20"/>
              </w:rPr>
              <w:t xml:space="preserve"> d.o.o. </w:t>
            </w:r>
            <w:r w:rsidR="00FE27F1">
              <w:rPr>
                <w:rFonts w:cs="Calibri"/>
                <w:b/>
                <w:sz w:val="20"/>
                <w:szCs w:val="20"/>
              </w:rPr>
              <w:t xml:space="preserve">(u daljnjem tekstu </w:t>
            </w:r>
            <w:proofErr w:type="spellStart"/>
            <w:r w:rsidR="00FE27F1">
              <w:rPr>
                <w:rFonts w:cs="Calibri"/>
                <w:b/>
                <w:sz w:val="20"/>
                <w:szCs w:val="20"/>
              </w:rPr>
              <w:t>Fiditas</w:t>
            </w:r>
            <w:proofErr w:type="spellEnd"/>
            <w:r w:rsidR="00FE27F1">
              <w:rPr>
                <w:rFonts w:cs="Calibri"/>
                <w:b/>
                <w:sz w:val="20"/>
                <w:szCs w:val="20"/>
              </w:rPr>
              <w:t xml:space="preserve">) </w:t>
            </w:r>
            <w:r w:rsidRPr="0068099B">
              <w:rPr>
                <w:rFonts w:cs="Calibri"/>
                <w:b/>
                <w:sz w:val="20"/>
                <w:szCs w:val="20"/>
              </w:rPr>
              <w:t xml:space="preserve">za usluge ocjenjivanja sukladnosti i prihvaćamo </w:t>
            </w:r>
          </w:p>
          <w:p w14:paraId="071A3D4F" w14:textId="77777777" w:rsidR="005F1A36" w:rsidRPr="0068099B" w:rsidRDefault="005F1A36" w:rsidP="00007900">
            <w:pPr>
              <w:spacing w:after="0" w:line="340" w:lineRule="atLeast"/>
              <w:ind w:left="-113" w:right="-113"/>
              <w:jc w:val="center"/>
              <w:rPr>
                <w:rFonts w:cs="Calibri"/>
                <w:b/>
                <w:sz w:val="20"/>
                <w:szCs w:val="20"/>
              </w:rPr>
            </w:pPr>
            <w:r w:rsidRPr="0068099B">
              <w:rPr>
                <w:rFonts w:cs="Calibri"/>
                <w:b/>
                <w:sz w:val="20"/>
                <w:szCs w:val="20"/>
              </w:rPr>
              <w:t>Opće uvjete poslovanja u postupcima ocjenjivanja sukladnosti (u prilogu).</w:t>
            </w:r>
          </w:p>
        </w:tc>
      </w:tr>
      <w:tr w:rsidR="005F1A36" w:rsidRPr="0068099B" w14:paraId="1D01711F" w14:textId="77777777" w:rsidTr="00007900">
        <w:tc>
          <w:tcPr>
            <w:tcW w:w="9889" w:type="dxa"/>
            <w:gridSpan w:val="5"/>
          </w:tcPr>
          <w:p w14:paraId="0F1C4001" w14:textId="77777777" w:rsidR="005F1A36" w:rsidRPr="0068099B" w:rsidRDefault="005F1A36" w:rsidP="00007900">
            <w:pPr>
              <w:spacing w:after="0" w:line="280" w:lineRule="atLeast"/>
              <w:jc w:val="center"/>
              <w:rPr>
                <w:rFonts w:cs="Calibri"/>
                <w:sz w:val="20"/>
                <w:szCs w:val="20"/>
              </w:rPr>
            </w:pPr>
          </w:p>
          <w:p w14:paraId="49D014BE" w14:textId="77777777" w:rsidR="005F1A36" w:rsidRPr="0068099B" w:rsidRDefault="005F1A36" w:rsidP="00007900">
            <w:pPr>
              <w:spacing w:after="0" w:line="280" w:lineRule="atLeast"/>
              <w:jc w:val="center"/>
              <w:rPr>
                <w:rFonts w:cs="Calibri"/>
                <w:sz w:val="20"/>
                <w:szCs w:val="20"/>
              </w:rPr>
            </w:pPr>
          </w:p>
          <w:p w14:paraId="4EB8A792" w14:textId="77777777" w:rsidR="005F1A36" w:rsidRPr="0068099B" w:rsidRDefault="005F1A36" w:rsidP="00007900">
            <w:pPr>
              <w:spacing w:after="0" w:line="280" w:lineRule="atLeast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055433BE" w14:textId="77777777" w:rsidTr="00007900">
        <w:tc>
          <w:tcPr>
            <w:tcW w:w="1526" w:type="dxa"/>
            <w:gridSpan w:val="2"/>
          </w:tcPr>
          <w:p w14:paraId="5B5D6703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>Datum: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45B323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14:paraId="71F5FF68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4DD5A4E1" w14:textId="77777777" w:rsidTr="00007900">
        <w:tc>
          <w:tcPr>
            <w:tcW w:w="1526" w:type="dxa"/>
            <w:gridSpan w:val="2"/>
          </w:tcPr>
          <w:p w14:paraId="0A51B65A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BCD4241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73B439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53FCE95A" w14:textId="77777777" w:rsidTr="00007900">
        <w:trPr>
          <w:trHeight w:val="397"/>
        </w:trPr>
        <w:tc>
          <w:tcPr>
            <w:tcW w:w="959" w:type="dxa"/>
          </w:tcPr>
          <w:p w14:paraId="18233218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19457AD8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>Potpis</w:t>
            </w:r>
            <w:r w:rsidRPr="0068099B">
              <w:rPr>
                <w:rFonts w:cs="Calibri"/>
                <w:i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98665D2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22A4BCB5" w14:textId="77777777" w:rsidTr="00007900">
        <w:trPr>
          <w:trHeight w:val="397"/>
        </w:trPr>
        <w:tc>
          <w:tcPr>
            <w:tcW w:w="959" w:type="dxa"/>
          </w:tcPr>
          <w:p w14:paraId="28910726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5ECC1465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>Ime i prezime</w:t>
            </w:r>
            <w:r w:rsidRPr="0068099B">
              <w:rPr>
                <w:rFonts w:cs="Calibri"/>
                <w:i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374D7E" w14:textId="77777777" w:rsidR="005F1A36" w:rsidRPr="0068099B" w:rsidRDefault="005F1A36" w:rsidP="00007900">
            <w:pPr>
              <w:spacing w:after="0" w:line="280" w:lineRule="atLeast"/>
              <w:rPr>
                <w:rFonts w:cs="Calibri"/>
                <w:sz w:val="20"/>
                <w:szCs w:val="20"/>
              </w:rPr>
            </w:pPr>
          </w:p>
        </w:tc>
      </w:tr>
      <w:tr w:rsidR="005F1A36" w:rsidRPr="0068099B" w14:paraId="1371C9BA" w14:textId="77777777" w:rsidTr="00007900">
        <w:trPr>
          <w:trHeight w:val="397"/>
        </w:trPr>
        <w:tc>
          <w:tcPr>
            <w:tcW w:w="959" w:type="dxa"/>
          </w:tcPr>
          <w:p w14:paraId="24E82EBE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7A55F155" w14:textId="77777777" w:rsidR="005F1A36" w:rsidRPr="0068099B" w:rsidRDefault="005F1A36" w:rsidP="00007900">
            <w:pPr>
              <w:spacing w:after="0" w:line="280" w:lineRule="atLeast"/>
              <w:jc w:val="right"/>
              <w:rPr>
                <w:rFonts w:cs="Calibri"/>
                <w:sz w:val="20"/>
                <w:szCs w:val="20"/>
              </w:rPr>
            </w:pPr>
            <w:r w:rsidRPr="0068099B">
              <w:rPr>
                <w:rFonts w:cs="Calibri"/>
                <w:sz w:val="20"/>
                <w:szCs w:val="20"/>
              </w:rPr>
              <w:t xml:space="preserve">Funkcija u </w:t>
            </w:r>
            <w:proofErr w:type="spellStart"/>
            <w:r w:rsidRPr="0068099B">
              <w:rPr>
                <w:rFonts w:cs="Calibri"/>
                <w:sz w:val="20"/>
                <w:szCs w:val="20"/>
              </w:rPr>
              <w:t>tvrtci</w:t>
            </w:r>
            <w:proofErr w:type="spellEnd"/>
            <w:r w:rsidRPr="0068099B">
              <w:rPr>
                <w:rFonts w:cs="Calibri"/>
                <w:i/>
                <w:sz w:val="20"/>
                <w:szCs w:val="20"/>
              </w:rPr>
              <w:t>:</w:t>
            </w:r>
          </w:p>
        </w:tc>
        <w:tc>
          <w:tcPr>
            <w:tcW w:w="3969" w:type="dxa"/>
          </w:tcPr>
          <w:p w14:paraId="4E184091" w14:textId="77777777" w:rsidR="005F1A36" w:rsidRPr="0068099B" w:rsidRDefault="005F1A36" w:rsidP="00007900">
            <w:pPr>
              <w:spacing w:after="0" w:line="280" w:lineRule="atLeast"/>
              <w:ind w:right="618"/>
              <w:rPr>
                <w:rFonts w:cs="Calibri"/>
                <w:sz w:val="20"/>
                <w:szCs w:val="20"/>
              </w:rPr>
            </w:pPr>
          </w:p>
        </w:tc>
      </w:tr>
    </w:tbl>
    <w:p w14:paraId="0F54B040" w14:textId="77777777" w:rsidR="005F1A36" w:rsidRPr="00F034AA" w:rsidRDefault="005F1A36" w:rsidP="005F1A36">
      <w:pPr>
        <w:spacing w:after="0" w:line="280" w:lineRule="atLeast"/>
        <w:ind w:right="618"/>
        <w:rPr>
          <w:rFonts w:cs="Calibri"/>
          <w:sz w:val="20"/>
          <w:szCs w:val="20"/>
          <w:lang w:val="en-US"/>
        </w:rPr>
      </w:pPr>
    </w:p>
    <w:p w14:paraId="3EFA4C42" w14:textId="77777777" w:rsidR="005F1A36" w:rsidRPr="00D93E18" w:rsidRDefault="005F1A36" w:rsidP="005F1A36">
      <w:pPr>
        <w:rPr>
          <w:lang w:val="en-GB"/>
        </w:rPr>
      </w:pPr>
    </w:p>
    <w:p w14:paraId="7EDE525E" w14:textId="642E66F5" w:rsidR="00D93E18" w:rsidRPr="00D93E18" w:rsidRDefault="00D93E18" w:rsidP="00D93E18">
      <w:pPr>
        <w:tabs>
          <w:tab w:val="left" w:pos="1169"/>
        </w:tabs>
        <w:rPr>
          <w:lang w:val="en-GB"/>
        </w:rPr>
      </w:pPr>
      <w:r>
        <w:rPr>
          <w:lang w:val="en-GB"/>
        </w:rPr>
        <w:tab/>
      </w:r>
    </w:p>
    <w:p w14:paraId="51F7A7C5" w14:textId="77777777" w:rsidR="00D93E18" w:rsidRDefault="00D93E18" w:rsidP="00D93E18">
      <w:pPr>
        <w:tabs>
          <w:tab w:val="left" w:pos="1169"/>
        </w:tabs>
        <w:rPr>
          <w:lang w:val="en-GB"/>
        </w:rPr>
      </w:pPr>
      <w:r>
        <w:rPr>
          <w:lang w:val="en-GB"/>
        </w:rPr>
        <w:tab/>
      </w:r>
    </w:p>
    <w:p w14:paraId="452D74EE" w14:textId="1BFA7442" w:rsidR="00CC6D6A" w:rsidRDefault="00CC6D6A" w:rsidP="00CC6D6A">
      <w:pPr>
        <w:tabs>
          <w:tab w:val="left" w:pos="406"/>
        </w:tabs>
        <w:rPr>
          <w:lang w:val="en-GB"/>
        </w:rPr>
      </w:pPr>
      <w:r>
        <w:rPr>
          <w:lang w:val="en-GB"/>
        </w:rPr>
        <w:tab/>
      </w:r>
    </w:p>
    <w:p w14:paraId="13C32B0F" w14:textId="67E5196B" w:rsidR="00CC6D6A" w:rsidRPr="00CC6D6A" w:rsidRDefault="00CC6D6A" w:rsidP="002E3041">
      <w:pPr>
        <w:tabs>
          <w:tab w:val="left" w:pos="406"/>
          <w:tab w:val="left" w:pos="1604"/>
          <w:tab w:val="left" w:pos="3645"/>
        </w:tabs>
        <w:rPr>
          <w:lang w:val="en-GB"/>
        </w:rPr>
        <w:sectPr w:rsidR="00CC6D6A" w:rsidRPr="00CC6D6A" w:rsidSect="00DB63D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8" w:bottom="1021" w:left="1191" w:header="510" w:footer="454" w:gutter="0"/>
          <w:cols w:space="708"/>
          <w:docGrid w:linePitch="360"/>
        </w:sectPr>
      </w:pPr>
      <w:r>
        <w:rPr>
          <w:lang w:val="en-GB"/>
        </w:rPr>
        <w:tab/>
      </w:r>
      <w:r>
        <w:rPr>
          <w:lang w:val="en-GB"/>
        </w:rPr>
        <w:tab/>
      </w:r>
      <w:r w:rsidR="002E3041">
        <w:rPr>
          <w:lang w:val="en-GB"/>
        </w:rPr>
        <w:tab/>
      </w:r>
    </w:p>
    <w:p w14:paraId="385287A6" w14:textId="77777777" w:rsidR="00FE27F1" w:rsidRPr="00A76D42" w:rsidRDefault="00FE27F1" w:rsidP="00FE27F1">
      <w:pPr>
        <w:spacing w:after="0" w:line="280" w:lineRule="atLeast"/>
        <w:ind w:right="618"/>
        <w:rPr>
          <w:rFonts w:cs="Calibri"/>
          <w:sz w:val="20"/>
          <w:szCs w:val="20"/>
          <w:lang w:val="en-GB"/>
        </w:rPr>
      </w:pPr>
    </w:p>
    <w:p w14:paraId="512AC525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Primjena</w:t>
      </w:r>
    </w:p>
    <w:p w14:paraId="70D9EE1C" w14:textId="77777777" w:rsidR="00FE27F1" w:rsidRDefault="00FE27F1" w:rsidP="00FE27F1">
      <w:pPr>
        <w:spacing w:after="0" w:line="280" w:lineRule="atLeast"/>
        <w:ind w:left="426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>Ovi Opći uvjeti poslovanja</w:t>
      </w:r>
      <w:r w:rsidRPr="00A76D4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u postupcima ocjene sukladnosti (u daljnjem tekstu „GTC“) </w:t>
      </w:r>
      <w:r w:rsidRPr="00A76D42">
        <w:rPr>
          <w:rFonts w:cs="Calibri"/>
          <w:sz w:val="20"/>
          <w:szCs w:val="20"/>
        </w:rPr>
        <w:t>se primjenju</w:t>
      </w:r>
      <w:r>
        <w:rPr>
          <w:rFonts w:cs="Calibri"/>
          <w:sz w:val="20"/>
          <w:szCs w:val="20"/>
        </w:rPr>
        <w:t>ju</w:t>
      </w:r>
      <w:r w:rsidRPr="00A76D42">
        <w:rPr>
          <w:rFonts w:cs="Calibri"/>
          <w:sz w:val="20"/>
          <w:szCs w:val="20"/>
        </w:rPr>
        <w:t xml:space="preserve"> na poslove ocjenjivanja sukladnosti proizvoda </w:t>
      </w:r>
      <w:r>
        <w:rPr>
          <w:rFonts w:cs="Calibri"/>
          <w:sz w:val="20"/>
          <w:szCs w:val="20"/>
        </w:rPr>
        <w:t>i/ili</w:t>
      </w:r>
      <w:r w:rsidRPr="00A76D42">
        <w:rPr>
          <w:rFonts w:cs="Calibri"/>
          <w:sz w:val="20"/>
          <w:szCs w:val="20"/>
        </w:rPr>
        <w:t xml:space="preserve"> sustava kvalitete proizvodnje proizvoda koje provodi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(u daljnjem tekstu „Usluge“)</w:t>
      </w:r>
      <w:r w:rsidRPr="00053C13">
        <w:rPr>
          <w:rFonts w:cs="Calibri"/>
          <w:sz w:val="20"/>
          <w:szCs w:val="20"/>
        </w:rPr>
        <w:t>.</w:t>
      </w:r>
    </w:p>
    <w:p w14:paraId="7390A7EC" w14:textId="77777777" w:rsidR="00FE27F1" w:rsidRDefault="00FE27F1" w:rsidP="00FE27F1">
      <w:pPr>
        <w:spacing w:after="0" w:line="280" w:lineRule="atLeast"/>
        <w:ind w:left="426" w:right="-342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/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će započeti provođenje pojedinačne usluge nakon zaprimanja i prihvaćanja narudžbe od zahtjevatelja ili sklapanja ugovora o obavljanju usluge zahtjevatelju (u daljnjem tekstu navedeno kao „Ugovor“). </w:t>
      </w:r>
    </w:p>
    <w:p w14:paraId="0F86FD67" w14:textId="77777777" w:rsidR="00FE27F1" w:rsidRPr="00053C13" w:rsidRDefault="00FE27F1" w:rsidP="00FE27F1">
      <w:pPr>
        <w:spacing w:after="0" w:line="280" w:lineRule="atLeast"/>
        <w:ind w:left="426" w:right="-342"/>
        <w:jc w:val="both"/>
        <w:rPr>
          <w:rFonts w:cs="Calibri"/>
          <w:sz w:val="20"/>
          <w:szCs w:val="20"/>
        </w:rPr>
      </w:pPr>
    </w:p>
    <w:p w14:paraId="48B404DA" w14:textId="77777777" w:rsidR="00FE27F1" w:rsidRDefault="00FE27F1" w:rsidP="00FE27F1">
      <w:pPr>
        <w:spacing w:after="0" w:line="280" w:lineRule="atLeast"/>
        <w:ind w:left="426" w:right="-342"/>
        <w:jc w:val="both"/>
        <w:rPr>
          <w:rFonts w:cs="Calibri"/>
          <w:sz w:val="20"/>
          <w:szCs w:val="20"/>
        </w:rPr>
      </w:pPr>
      <w:r w:rsidRPr="00441844">
        <w:rPr>
          <w:rFonts w:cs="Calibri"/>
          <w:sz w:val="20"/>
          <w:szCs w:val="20"/>
        </w:rPr>
        <w:t xml:space="preserve">Certifikacija Ex-proizvoda i sustava upravljanja kvalitetom proizvodnje Ex-proizvoda provodi se prema </w:t>
      </w:r>
      <w:r w:rsidRPr="00441844">
        <w:rPr>
          <w:rFonts w:cs="Calibri"/>
          <w:i/>
          <w:sz w:val="20"/>
          <w:szCs w:val="20"/>
        </w:rPr>
        <w:t xml:space="preserve">Direktivi 2014/34/EU, </w:t>
      </w:r>
      <w:r w:rsidRPr="00441844">
        <w:rPr>
          <w:rFonts w:cs="Calibri"/>
          <w:iCs/>
          <w:sz w:val="20"/>
          <w:szCs w:val="20"/>
        </w:rPr>
        <w:t>Pravilima</w:t>
      </w:r>
      <w:r w:rsidRPr="00441844">
        <w:rPr>
          <w:rFonts w:cs="Calibri"/>
          <w:sz w:val="20"/>
          <w:szCs w:val="20"/>
        </w:rPr>
        <w:t xml:space="preserve"> </w:t>
      </w:r>
      <w:proofErr w:type="spellStart"/>
      <w:r w:rsidRPr="00441844">
        <w:rPr>
          <w:rFonts w:cs="Calibri"/>
          <w:sz w:val="20"/>
          <w:szCs w:val="20"/>
        </w:rPr>
        <w:t>IECEx</w:t>
      </w:r>
      <w:proofErr w:type="spellEnd"/>
      <w:r w:rsidRPr="00441844">
        <w:rPr>
          <w:rFonts w:cs="Calibri"/>
          <w:sz w:val="20"/>
          <w:szCs w:val="20"/>
        </w:rPr>
        <w:t xml:space="preserve"> Sheme 02, </w:t>
      </w:r>
      <w:proofErr w:type="spellStart"/>
      <w:r w:rsidRPr="00441844">
        <w:rPr>
          <w:rFonts w:cs="Calibri"/>
          <w:sz w:val="20"/>
          <w:szCs w:val="20"/>
        </w:rPr>
        <w:t>IECEx</w:t>
      </w:r>
      <w:proofErr w:type="spellEnd"/>
      <w:r w:rsidRPr="00441844">
        <w:rPr>
          <w:rFonts w:cs="Calibri"/>
          <w:sz w:val="20"/>
          <w:szCs w:val="20"/>
        </w:rPr>
        <w:t xml:space="preserve"> OD dokumentima, EN/IEC/ISO normama i drugim relevantnim dokumentima </w:t>
      </w:r>
      <w:proofErr w:type="spellStart"/>
      <w:r w:rsidRPr="00441844">
        <w:rPr>
          <w:rFonts w:cs="Calibri"/>
          <w:sz w:val="20"/>
          <w:szCs w:val="20"/>
        </w:rPr>
        <w:t>IECEx</w:t>
      </w:r>
      <w:proofErr w:type="spellEnd"/>
      <w:r w:rsidRPr="00441844">
        <w:rPr>
          <w:rFonts w:cs="Calibri"/>
          <w:sz w:val="20"/>
          <w:szCs w:val="20"/>
        </w:rPr>
        <w:t xml:space="preserve"> Sheme certifikacije opreme.</w:t>
      </w:r>
    </w:p>
    <w:p w14:paraId="3D2AEE05" w14:textId="77777777" w:rsidR="00FE27F1" w:rsidRPr="00441844" w:rsidRDefault="00FE27F1" w:rsidP="00FE27F1">
      <w:pPr>
        <w:spacing w:after="0" w:line="280" w:lineRule="atLeast"/>
        <w:ind w:left="426" w:right="-342"/>
        <w:jc w:val="both"/>
        <w:rPr>
          <w:rFonts w:cs="Calibri"/>
          <w:sz w:val="20"/>
          <w:szCs w:val="20"/>
        </w:rPr>
      </w:pPr>
    </w:p>
    <w:p w14:paraId="32FA12F4" w14:textId="77777777" w:rsidR="00FE27F1" w:rsidRPr="00441844" w:rsidRDefault="00FE27F1" w:rsidP="00FE27F1">
      <w:pPr>
        <w:spacing w:after="0" w:line="280" w:lineRule="atLeast"/>
        <w:ind w:left="426" w:right="-342"/>
        <w:jc w:val="both"/>
        <w:rPr>
          <w:rFonts w:cs="Calibri"/>
          <w:sz w:val="20"/>
          <w:szCs w:val="20"/>
        </w:rPr>
      </w:pPr>
      <w:r w:rsidRPr="00441844">
        <w:rPr>
          <w:rFonts w:cs="Calibri"/>
          <w:sz w:val="20"/>
          <w:szCs w:val="20"/>
        </w:rPr>
        <w:t xml:space="preserve">Certifikacija gospodarskih eksploziva i pirotehničkih sredstava i sustava upravljanja kvalitetom proizvodnje gospodarskih eksploziva i pirotehničkih sredstava provodi se prema </w:t>
      </w:r>
      <w:r w:rsidRPr="00441844">
        <w:rPr>
          <w:rFonts w:cs="Calibri"/>
          <w:i/>
          <w:sz w:val="20"/>
          <w:szCs w:val="20"/>
        </w:rPr>
        <w:t xml:space="preserve">Direktivi 2014/28/EU </w:t>
      </w:r>
      <w:r w:rsidRPr="00441844">
        <w:rPr>
          <w:rFonts w:cs="Calibri"/>
          <w:sz w:val="20"/>
          <w:szCs w:val="20"/>
        </w:rPr>
        <w:t xml:space="preserve">i </w:t>
      </w:r>
      <w:r w:rsidRPr="00441844">
        <w:rPr>
          <w:rFonts w:cs="Calibri"/>
          <w:i/>
          <w:sz w:val="20"/>
          <w:szCs w:val="20"/>
        </w:rPr>
        <w:t>Direktivi 2013/29/EU</w:t>
      </w:r>
      <w:r w:rsidRPr="00441844">
        <w:rPr>
          <w:rFonts w:cs="Calibri"/>
          <w:sz w:val="20"/>
          <w:szCs w:val="20"/>
        </w:rPr>
        <w:t>.</w:t>
      </w:r>
    </w:p>
    <w:p w14:paraId="3EB5EC03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642C12F8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09E092CF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Povjerljivost</w:t>
      </w:r>
    </w:p>
    <w:p w14:paraId="076CB318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 xml:space="preserve">će poduzeti sve potrebne mjere kako bi </w:t>
      </w:r>
      <w:r>
        <w:rPr>
          <w:rFonts w:cs="Calibri"/>
          <w:sz w:val="20"/>
          <w:szCs w:val="20"/>
        </w:rPr>
        <w:t xml:space="preserve">se </w:t>
      </w:r>
      <w:r w:rsidRPr="00053C13">
        <w:rPr>
          <w:rFonts w:cs="Calibri"/>
          <w:sz w:val="20"/>
          <w:szCs w:val="20"/>
        </w:rPr>
        <w:t xml:space="preserve">osigurala tajnost </w:t>
      </w:r>
      <w:r>
        <w:rPr>
          <w:rFonts w:cs="Calibri"/>
          <w:sz w:val="20"/>
          <w:szCs w:val="20"/>
        </w:rPr>
        <w:t>povjerljivih informacija</w:t>
      </w:r>
      <w:r w:rsidRPr="00053C13">
        <w:rPr>
          <w:rFonts w:cs="Calibri"/>
          <w:sz w:val="20"/>
          <w:szCs w:val="20"/>
        </w:rPr>
        <w:t xml:space="preserve"> prema trećim stranama, u svezi proizvoda/sustava za koj</w:t>
      </w:r>
      <w:r>
        <w:rPr>
          <w:rFonts w:cs="Calibri"/>
          <w:sz w:val="20"/>
          <w:szCs w:val="20"/>
        </w:rPr>
        <w:t>e</w:t>
      </w:r>
      <w:r w:rsidRPr="00053C13">
        <w:rPr>
          <w:rFonts w:cs="Calibri"/>
          <w:sz w:val="20"/>
          <w:szCs w:val="20"/>
        </w:rPr>
        <w:t xml:space="preserve"> se provodi ocjena sukladnosti, dobivenih od zahtjevatelja prilikom postupka ocjenjivanja sukladnosti. </w:t>
      </w:r>
      <w:r>
        <w:rPr>
          <w:rFonts w:cs="Calibri"/>
          <w:sz w:val="20"/>
          <w:szCs w:val="20"/>
        </w:rPr>
        <w:t xml:space="preserve">Povjerljivom informacijom smatra se svaka informacija označena kao povjerljiva ili ona za koju je evidentno da je povjerljiva po svojoj prirodi. </w:t>
      </w:r>
      <w:r w:rsidRPr="00053C13">
        <w:rPr>
          <w:rFonts w:cs="Calibri"/>
          <w:sz w:val="20"/>
          <w:szCs w:val="20"/>
        </w:rPr>
        <w:t xml:space="preserve">Kao treća strana se ne smatraju Odbor za nepristranost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-a </w:t>
      </w:r>
      <w:r w:rsidRPr="00053C13">
        <w:rPr>
          <w:rFonts w:cs="Calibri"/>
          <w:sz w:val="20"/>
          <w:szCs w:val="20"/>
        </w:rPr>
        <w:t xml:space="preserve">osnovan sukladno EN ISO/IEC 17065, tvrtke s kojima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 xml:space="preserve">ima potpisan </w:t>
      </w:r>
      <w:r w:rsidRPr="00A76D42">
        <w:rPr>
          <w:rFonts w:cs="Calibri"/>
          <w:sz w:val="20"/>
          <w:szCs w:val="20"/>
        </w:rPr>
        <w:t>sporazum</w:t>
      </w:r>
      <w:r w:rsidRPr="00053C13">
        <w:rPr>
          <w:rFonts w:cs="Calibri"/>
          <w:sz w:val="20"/>
          <w:szCs w:val="20"/>
        </w:rPr>
        <w:t xml:space="preserve"> o međusobnoj suradnji u postupku ispitivanja i ocjenjivanja sukladnosti, Hrvatska akreditacijska agencija, </w:t>
      </w:r>
      <w:proofErr w:type="spellStart"/>
      <w:r>
        <w:rPr>
          <w:rFonts w:cs="Calibri"/>
          <w:sz w:val="20"/>
          <w:szCs w:val="20"/>
        </w:rPr>
        <w:t>IECEx</w:t>
      </w:r>
      <w:proofErr w:type="spellEnd"/>
      <w:r>
        <w:rPr>
          <w:rFonts w:cs="Calibri"/>
          <w:sz w:val="20"/>
          <w:szCs w:val="20"/>
        </w:rPr>
        <w:t xml:space="preserve"> Sustav,</w:t>
      </w:r>
      <w:r w:rsidRPr="00053C13">
        <w:rPr>
          <w:rFonts w:cs="Calibri"/>
          <w:sz w:val="20"/>
          <w:szCs w:val="20"/>
        </w:rPr>
        <w:t xml:space="preserve"> ocjenitelji </w:t>
      </w:r>
      <w:proofErr w:type="spellStart"/>
      <w:r w:rsidRPr="00053C13">
        <w:rPr>
          <w:rFonts w:cs="Calibri"/>
          <w:sz w:val="20"/>
          <w:szCs w:val="20"/>
        </w:rPr>
        <w:t>IECEx</w:t>
      </w:r>
      <w:proofErr w:type="spellEnd"/>
      <w:r w:rsidRPr="00053C13">
        <w:rPr>
          <w:rFonts w:cs="Calibri"/>
          <w:sz w:val="20"/>
          <w:szCs w:val="20"/>
        </w:rPr>
        <w:t xml:space="preserve"> Sustava</w:t>
      </w:r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>te nadležna</w:t>
      </w:r>
      <w:r>
        <w:rPr>
          <w:rFonts w:cs="Calibri"/>
          <w:sz w:val="20"/>
          <w:szCs w:val="20"/>
        </w:rPr>
        <w:t xml:space="preserve"> tijela </w:t>
      </w:r>
      <w:r w:rsidRPr="00053C13">
        <w:rPr>
          <w:rFonts w:cs="Calibri"/>
          <w:sz w:val="20"/>
          <w:szCs w:val="20"/>
        </w:rPr>
        <w:t>R</w:t>
      </w:r>
      <w:r>
        <w:rPr>
          <w:rFonts w:cs="Calibri"/>
          <w:sz w:val="20"/>
          <w:szCs w:val="20"/>
        </w:rPr>
        <w:t xml:space="preserve">epublike </w:t>
      </w:r>
      <w:r w:rsidRPr="00053C13">
        <w:rPr>
          <w:rFonts w:cs="Calibri"/>
          <w:sz w:val="20"/>
          <w:szCs w:val="20"/>
        </w:rPr>
        <w:t>H</w:t>
      </w:r>
      <w:r>
        <w:rPr>
          <w:rFonts w:cs="Calibri"/>
          <w:sz w:val="20"/>
          <w:szCs w:val="20"/>
        </w:rPr>
        <w:t>rvatske</w:t>
      </w:r>
      <w:r w:rsidRPr="00053C13">
        <w:rPr>
          <w:rFonts w:cs="Calibri"/>
          <w:sz w:val="20"/>
          <w:szCs w:val="20"/>
        </w:rPr>
        <w:t xml:space="preserve">. </w:t>
      </w:r>
    </w:p>
    <w:p w14:paraId="701F536B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7CD01672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55FA06E1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Izdavanje certifikata/potvrdnica</w:t>
      </w:r>
      <w:r w:rsidRPr="00053C13">
        <w:rPr>
          <w:rFonts w:cs="Calibri"/>
          <w:b/>
          <w:bCs/>
          <w:sz w:val="20"/>
          <w:szCs w:val="20"/>
        </w:rPr>
        <w:t>/QAR izvještaja</w:t>
      </w:r>
    </w:p>
    <w:p w14:paraId="73E6BC21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  <w:tab w:val="left" w:pos="426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Zaključenjem ugovora</w:t>
      </w:r>
      <w:r w:rsidRPr="00053C13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 xml:space="preserve">ne jamči zahtjevatelju izdavanje certifikata/potvrdnice/QAR izvještaja.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 xml:space="preserve">će izdati zahtjevatelju traženi certifikat/potvrdnicu/QAR izvještaj ako su </w:t>
      </w:r>
      <w:r w:rsidRPr="00A76D42">
        <w:rPr>
          <w:rFonts w:cs="Calibri"/>
          <w:sz w:val="20"/>
          <w:szCs w:val="20"/>
        </w:rPr>
        <w:t xml:space="preserve">ispunjeni uvjeti koji su definirani u </w:t>
      </w:r>
      <w:r>
        <w:rPr>
          <w:rFonts w:cs="Calibri"/>
          <w:sz w:val="20"/>
          <w:szCs w:val="20"/>
        </w:rPr>
        <w:t xml:space="preserve">relevantnim </w:t>
      </w:r>
      <w:r w:rsidRPr="00A76D42">
        <w:rPr>
          <w:rFonts w:cs="Calibri"/>
          <w:sz w:val="20"/>
          <w:szCs w:val="20"/>
        </w:rPr>
        <w:t xml:space="preserve">direktivama i/ili </w:t>
      </w:r>
      <w:r>
        <w:rPr>
          <w:rFonts w:cs="Calibri"/>
          <w:sz w:val="20"/>
          <w:szCs w:val="20"/>
        </w:rPr>
        <w:t>relevantnim</w:t>
      </w:r>
      <w:r w:rsidRPr="00A76D42">
        <w:rPr>
          <w:rFonts w:cs="Calibri"/>
          <w:sz w:val="20"/>
          <w:szCs w:val="20"/>
        </w:rPr>
        <w:t xml:space="preserve"> normama kao i uvjeti </w:t>
      </w:r>
      <w:r>
        <w:rPr>
          <w:rFonts w:cs="Calibri"/>
          <w:sz w:val="20"/>
          <w:szCs w:val="20"/>
        </w:rPr>
        <w:t xml:space="preserve"> navedeni u ovome GTC</w:t>
      </w:r>
      <w:r w:rsidRPr="00A76D42">
        <w:rPr>
          <w:rFonts w:cs="Calibri"/>
          <w:sz w:val="20"/>
          <w:szCs w:val="20"/>
        </w:rPr>
        <w:t>. U slučaju neispunjavanja bilo kojega od tih uvjeta certifikat/potvrdnica/QAR izvještaj neće biti izdan, a</w:t>
      </w:r>
      <w:r w:rsidRPr="00053C13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 xml:space="preserve">će obavijestiti zahtjevatelja pisanim putem o razlozima neizdavanja certifikata/potvrdnice/QAR izvještaja. </w:t>
      </w:r>
    </w:p>
    <w:p w14:paraId="75CC2862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  <w:tab w:val="num" w:pos="709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 xml:space="preserve">zadržava pravo da povuče certifikat/potvrdnicu/QAR izvještaj koji je izdao ako se naknadno utvrdi da: </w:t>
      </w:r>
    </w:p>
    <w:p w14:paraId="3436351C" w14:textId="77777777" w:rsidR="00FE27F1" w:rsidRPr="00053C13" w:rsidRDefault="00FE27F1" w:rsidP="00FE27F1">
      <w:pPr>
        <w:numPr>
          <w:ilvl w:val="0"/>
          <w:numId w:val="5"/>
        </w:numPr>
        <w:spacing w:after="0" w:line="280" w:lineRule="atLeast"/>
        <w:ind w:left="993" w:right="-342" w:hanging="284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>nisu postojali uvjeti za izdavanje certifikata/potvrdnice/QAR izvještaja (zbog netočnih podataka primljenih u postupku ocjenjivanja sukladnosti</w:t>
      </w:r>
      <w:r>
        <w:rPr>
          <w:rFonts w:cs="Calibri"/>
          <w:sz w:val="20"/>
          <w:szCs w:val="20"/>
        </w:rPr>
        <w:t>),</w:t>
      </w:r>
    </w:p>
    <w:p w14:paraId="1EA0303E" w14:textId="77777777" w:rsidR="00FE27F1" w:rsidRPr="00A76D42" w:rsidRDefault="00FE27F1" w:rsidP="00FE27F1">
      <w:pPr>
        <w:numPr>
          <w:ilvl w:val="0"/>
          <w:numId w:val="5"/>
        </w:numPr>
        <w:spacing w:after="0" w:line="280" w:lineRule="atLeast"/>
        <w:ind w:left="993" w:right="-342" w:hanging="284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zahtjevatelj </w:t>
      </w:r>
      <w:r w:rsidRPr="00A76D42">
        <w:rPr>
          <w:rFonts w:cs="Calibri"/>
          <w:sz w:val="20"/>
          <w:szCs w:val="20"/>
        </w:rPr>
        <w:t xml:space="preserve">nije ispunio odredbe ovih </w:t>
      </w:r>
      <w:r>
        <w:rPr>
          <w:rFonts w:cs="Calibri"/>
          <w:sz w:val="20"/>
          <w:szCs w:val="20"/>
        </w:rPr>
        <w:t>GTC</w:t>
      </w:r>
      <w:r w:rsidRPr="00A76D42">
        <w:rPr>
          <w:rFonts w:cs="Calibri"/>
          <w:sz w:val="20"/>
          <w:szCs w:val="20"/>
        </w:rPr>
        <w:t xml:space="preserve">, </w:t>
      </w:r>
    </w:p>
    <w:p w14:paraId="02676F6D" w14:textId="77777777" w:rsidR="00FE27F1" w:rsidRPr="00053C13" w:rsidRDefault="00FE27F1" w:rsidP="00FE27F1">
      <w:pPr>
        <w:numPr>
          <w:ilvl w:val="0"/>
          <w:numId w:val="5"/>
        </w:numPr>
        <w:spacing w:after="0" w:line="280" w:lineRule="atLeast"/>
        <w:ind w:left="993" w:right="-342" w:hanging="284"/>
        <w:jc w:val="both"/>
        <w:rPr>
          <w:rFonts w:cs="Calibri"/>
          <w:sz w:val="20"/>
          <w:szCs w:val="20"/>
        </w:rPr>
      </w:pPr>
      <w:r w:rsidRPr="00A76D42">
        <w:rPr>
          <w:rFonts w:cs="Calibri"/>
          <w:sz w:val="20"/>
          <w:szCs w:val="20"/>
        </w:rPr>
        <w:t>zahtjevatelj ne kor</w:t>
      </w:r>
      <w:r w:rsidRPr="00053C13">
        <w:rPr>
          <w:rFonts w:cs="Calibri"/>
          <w:sz w:val="20"/>
          <w:szCs w:val="20"/>
        </w:rPr>
        <w:t xml:space="preserve">isti certifikat/potvrdnicu/QAR izvještaj prema uvjetima uz koje mu ga je izdao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, </w:t>
      </w:r>
    </w:p>
    <w:p w14:paraId="552A6537" w14:textId="77777777" w:rsidR="00FE27F1" w:rsidRPr="00053C13" w:rsidRDefault="00FE27F1" w:rsidP="00FE27F1">
      <w:pPr>
        <w:numPr>
          <w:ilvl w:val="0"/>
          <w:numId w:val="5"/>
        </w:numPr>
        <w:spacing w:after="0" w:line="280" w:lineRule="atLeast"/>
        <w:ind w:left="993" w:right="-342" w:hanging="284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se zahtjevatelj ne drži uvjeta dogovorenih prilikom dodjele certifikata/potvrdnice/QAR izvještaja, </w:t>
      </w:r>
    </w:p>
    <w:p w14:paraId="5679C6CC" w14:textId="77777777" w:rsidR="00FE27F1" w:rsidRPr="00053C13" w:rsidRDefault="00FE27F1" w:rsidP="00FE27F1">
      <w:pPr>
        <w:numPr>
          <w:ilvl w:val="0"/>
          <w:numId w:val="5"/>
        </w:numPr>
        <w:spacing w:after="0" w:line="280" w:lineRule="atLeast"/>
        <w:ind w:left="993" w:right="-342" w:hanging="284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proizvod ili sustav kvalitete ne ispunjava zahtjeve direktive/certifikacijske sheme, </w:t>
      </w:r>
    </w:p>
    <w:p w14:paraId="18CC6C75" w14:textId="77777777" w:rsidR="00FE27F1" w:rsidRPr="00053C13" w:rsidRDefault="00FE27F1" w:rsidP="00FE27F1">
      <w:pPr>
        <w:numPr>
          <w:ilvl w:val="0"/>
          <w:numId w:val="5"/>
        </w:numPr>
        <w:spacing w:after="0" w:line="280" w:lineRule="atLeast"/>
        <w:ind w:left="993" w:right="-342" w:hanging="284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zahtjevatelj ne dopušta provedbu kontrolne ocjene ili ne želi provesti ponovnu ocjenu, </w:t>
      </w:r>
    </w:p>
    <w:p w14:paraId="75699101" w14:textId="77777777" w:rsidR="00FE27F1" w:rsidRPr="00053C13" w:rsidRDefault="00FE27F1" w:rsidP="00FE27F1">
      <w:pPr>
        <w:numPr>
          <w:ilvl w:val="0"/>
          <w:numId w:val="5"/>
        </w:numPr>
        <w:spacing w:after="0" w:line="280" w:lineRule="atLeast"/>
        <w:ind w:left="993" w:right="-342" w:hanging="284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zahtjevatelj sam traži povlačenje/suspenziju certifikata/potvrdnice/QAR izvještaja. </w:t>
      </w:r>
    </w:p>
    <w:p w14:paraId="6DECBEA8" w14:textId="77777777" w:rsidR="00FE27F1" w:rsidRDefault="00FE27F1" w:rsidP="00FE27F1">
      <w:pPr>
        <w:spacing w:after="0" w:line="280" w:lineRule="atLeast"/>
        <w:ind w:left="709" w:right="-342"/>
        <w:jc w:val="both"/>
        <w:rPr>
          <w:rFonts w:cs="Calibri"/>
          <w:sz w:val="20"/>
          <w:szCs w:val="20"/>
        </w:rPr>
      </w:pPr>
    </w:p>
    <w:p w14:paraId="2E5B376E" w14:textId="77777777" w:rsidR="00FE27F1" w:rsidRPr="00053C13" w:rsidRDefault="00FE27F1" w:rsidP="00FE27F1">
      <w:pPr>
        <w:spacing w:after="0" w:line="280" w:lineRule="atLeast"/>
        <w:ind w:left="709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Zahtjevatelj će po povlačenju/suspenziji prestati sa svakim reklamiranjem/oglašavanjem vezanim uz predmetni certifikat/potvrdnicu/QAR izvještaj. </w:t>
      </w:r>
    </w:p>
    <w:p w14:paraId="7C6A4F4C" w14:textId="77777777" w:rsidR="00FE27F1" w:rsidRDefault="00FE27F1" w:rsidP="00FE27F1">
      <w:pPr>
        <w:spacing w:after="0" w:line="280" w:lineRule="atLeast"/>
        <w:ind w:left="709" w:right="-342"/>
        <w:jc w:val="both"/>
        <w:rPr>
          <w:rFonts w:cs="Calibri"/>
          <w:sz w:val="20"/>
          <w:szCs w:val="20"/>
        </w:rPr>
      </w:pPr>
    </w:p>
    <w:p w14:paraId="15711CBC" w14:textId="77777777" w:rsidR="00FE27F1" w:rsidRPr="00053C13" w:rsidRDefault="00FE27F1" w:rsidP="00FE27F1">
      <w:pPr>
        <w:spacing w:after="0" w:line="280" w:lineRule="atLeast"/>
        <w:ind w:left="709" w:right="-342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će obavijestiti zahtjevatelja o odluci za povlačenjem/suspendiranjem certifikata/potvrdnice/QAR izvještaja i ostaviti mu razuman rok da dostavi svoje objašnjenje u svezi razloga koji su osnova za povlačenje/suspenziju. U slučaju nemogućnosti ostvarenja dogovora,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 xml:space="preserve">će povući certifikat/potvrdnicu/QAR ili smanjiti opseg. </w:t>
      </w:r>
    </w:p>
    <w:p w14:paraId="2F68112B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  <w:tab w:val="num" w:pos="709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lastRenderedPageBreak/>
        <w:t xml:space="preserve">Certifikati/potvrdnice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koji nose akreditacijski znak Hrvatske akreditacijske agencije (HAA) izdani su u skladu s akreditacijskim pravilima HAA. Time nikako ne treba smatrati da je certifikat/potvrdnica odobrena od HAA.   </w:t>
      </w:r>
    </w:p>
    <w:p w14:paraId="4667734A" w14:textId="77777777" w:rsidR="00FE27F1" w:rsidRDefault="00FE27F1" w:rsidP="00FE27F1">
      <w:pPr>
        <w:numPr>
          <w:ilvl w:val="1"/>
          <w:numId w:val="2"/>
        </w:numPr>
        <w:tabs>
          <w:tab w:val="clear" w:pos="1440"/>
          <w:tab w:val="num" w:pos="709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Prihvaćanje i ovjera crteža zahtjevatelja na kojima je prikazano označavanje CE oznakom ne treba smatrati da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daje pravo zahtjevatelju da koristi CE oznaku na predmetnom proizvodu. Označavanje CE oznakom ostaje u potpunosti odgovornost zahtjevatelja u skladu s važećom EU regulativom.</w:t>
      </w:r>
    </w:p>
    <w:p w14:paraId="09BEC177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  <w:tab w:val="num" w:pos="709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proofErr w:type="spellStart"/>
      <w:r w:rsidRPr="00A84153">
        <w:rPr>
          <w:rFonts w:cs="Calibri"/>
          <w:sz w:val="20"/>
          <w:szCs w:val="20"/>
          <w:lang w:val="it-IT"/>
        </w:rPr>
        <w:t>IECEx</w:t>
      </w:r>
      <w:proofErr w:type="spellEnd"/>
      <w:r w:rsidRPr="00A84153">
        <w:rPr>
          <w:rFonts w:cs="Calibri"/>
          <w:sz w:val="20"/>
          <w:szCs w:val="20"/>
          <w:lang w:val="it-IT"/>
        </w:rPr>
        <w:t xml:space="preserve"> logo </w:t>
      </w:r>
      <w:proofErr w:type="spellStart"/>
      <w:r w:rsidRPr="00A84153">
        <w:rPr>
          <w:rFonts w:cs="Calibri"/>
          <w:sz w:val="20"/>
          <w:szCs w:val="20"/>
          <w:lang w:val="it-IT"/>
        </w:rPr>
        <w:t>može</w:t>
      </w:r>
      <w:proofErr w:type="spellEnd"/>
      <w:r w:rsidRPr="00A84153">
        <w:rPr>
          <w:rFonts w:cs="Calibri"/>
          <w:sz w:val="20"/>
          <w:szCs w:val="20"/>
          <w:lang w:val="it-IT"/>
        </w:rPr>
        <w:t xml:space="preserve"> se </w:t>
      </w:r>
      <w:proofErr w:type="spellStart"/>
      <w:r w:rsidRPr="00A84153">
        <w:rPr>
          <w:rFonts w:cs="Calibri"/>
          <w:sz w:val="20"/>
          <w:szCs w:val="20"/>
          <w:lang w:val="it-IT"/>
        </w:rPr>
        <w:t>koristiti</w:t>
      </w:r>
      <w:proofErr w:type="spellEnd"/>
      <w:r w:rsidRPr="00A84153">
        <w:rPr>
          <w:rFonts w:cs="Calibri"/>
          <w:sz w:val="20"/>
          <w:szCs w:val="20"/>
          <w:lang w:val="it-IT"/>
        </w:rPr>
        <w:t xml:space="preserve"> </w:t>
      </w:r>
      <w:proofErr w:type="spellStart"/>
      <w:r w:rsidRPr="00A84153">
        <w:rPr>
          <w:rFonts w:cs="Calibri"/>
          <w:sz w:val="20"/>
          <w:szCs w:val="20"/>
          <w:lang w:val="it-IT"/>
        </w:rPr>
        <w:t>samo</w:t>
      </w:r>
      <w:proofErr w:type="spellEnd"/>
      <w:r w:rsidRPr="00A84153">
        <w:rPr>
          <w:rFonts w:cs="Calibri"/>
          <w:sz w:val="20"/>
          <w:szCs w:val="20"/>
          <w:lang w:val="it-IT"/>
        </w:rPr>
        <w:t xml:space="preserve"> u </w:t>
      </w:r>
      <w:proofErr w:type="spellStart"/>
      <w:r w:rsidRPr="00A84153">
        <w:rPr>
          <w:rFonts w:cs="Calibri"/>
          <w:sz w:val="20"/>
          <w:szCs w:val="20"/>
          <w:lang w:val="it-IT"/>
        </w:rPr>
        <w:t>skladu</w:t>
      </w:r>
      <w:proofErr w:type="spellEnd"/>
      <w:r w:rsidRPr="00A84153">
        <w:rPr>
          <w:rFonts w:cs="Calibri"/>
          <w:sz w:val="20"/>
          <w:szCs w:val="20"/>
          <w:lang w:val="it-IT"/>
        </w:rPr>
        <w:t xml:space="preserve"> s </w:t>
      </w:r>
      <w:proofErr w:type="spellStart"/>
      <w:r w:rsidRPr="00A84153">
        <w:rPr>
          <w:rFonts w:cs="Calibri"/>
          <w:sz w:val="20"/>
          <w:szCs w:val="20"/>
          <w:lang w:val="it-IT"/>
        </w:rPr>
        <w:t>IECEx</w:t>
      </w:r>
      <w:proofErr w:type="spellEnd"/>
      <w:r w:rsidRPr="00A84153">
        <w:rPr>
          <w:rFonts w:cs="Calibri"/>
          <w:sz w:val="20"/>
          <w:szCs w:val="20"/>
          <w:lang w:val="it-IT"/>
        </w:rPr>
        <w:t xml:space="preserve"> Guide 01B, </w:t>
      </w:r>
      <w:proofErr w:type="spellStart"/>
      <w:r w:rsidRPr="00A84153">
        <w:rPr>
          <w:rFonts w:cs="Calibri"/>
          <w:sz w:val="20"/>
          <w:szCs w:val="20"/>
          <w:lang w:val="it-IT"/>
        </w:rPr>
        <w:t>dos</w:t>
      </w:r>
      <w:r>
        <w:rPr>
          <w:rFonts w:cs="Calibri"/>
          <w:sz w:val="20"/>
          <w:szCs w:val="20"/>
          <w:lang w:val="it-IT"/>
        </w:rPr>
        <w:t>tupan</w:t>
      </w:r>
      <w:proofErr w:type="spellEnd"/>
      <w:r>
        <w:rPr>
          <w:rFonts w:cs="Calibri"/>
          <w:sz w:val="20"/>
          <w:szCs w:val="20"/>
          <w:lang w:val="it-IT"/>
        </w:rPr>
        <w:t xml:space="preserve"> </w:t>
      </w:r>
      <w:proofErr w:type="spellStart"/>
      <w:r>
        <w:rPr>
          <w:rFonts w:cs="Calibri"/>
          <w:sz w:val="20"/>
          <w:szCs w:val="20"/>
          <w:lang w:val="it-IT"/>
        </w:rPr>
        <w:t>na</w:t>
      </w:r>
      <w:proofErr w:type="spellEnd"/>
      <w:r>
        <w:rPr>
          <w:rFonts w:cs="Calibri"/>
          <w:sz w:val="20"/>
          <w:szCs w:val="20"/>
          <w:lang w:val="it-IT"/>
        </w:rPr>
        <w:t xml:space="preserve"> </w:t>
      </w:r>
      <w:hyperlink r:id="rId15" w:history="1">
        <w:r w:rsidRPr="00696921">
          <w:rPr>
            <w:rStyle w:val="Hyperlink"/>
            <w:rFonts w:cs="Calibri"/>
            <w:sz w:val="20"/>
            <w:szCs w:val="20"/>
            <w:lang w:val="it-IT"/>
          </w:rPr>
          <w:t>www.iecex.com</w:t>
        </w:r>
      </w:hyperlink>
      <w:r>
        <w:rPr>
          <w:rFonts w:cs="Calibri"/>
          <w:sz w:val="20"/>
          <w:szCs w:val="20"/>
          <w:lang w:val="it-IT"/>
        </w:rPr>
        <w:t xml:space="preserve"> .</w:t>
      </w:r>
    </w:p>
    <w:p w14:paraId="7610B510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79FF27E9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4CAB14A6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Obveze zahtjevatelja</w:t>
      </w:r>
    </w:p>
    <w:p w14:paraId="5A43F9A6" w14:textId="77777777" w:rsidR="00FE27F1" w:rsidRPr="00053C13" w:rsidRDefault="00FE27F1" w:rsidP="00FE27F1">
      <w:pPr>
        <w:spacing w:after="0" w:line="280" w:lineRule="atLeast"/>
        <w:ind w:left="426" w:right="-342"/>
        <w:jc w:val="both"/>
        <w:rPr>
          <w:rFonts w:cs="Calibri"/>
          <w:b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Podnošenjem zahtijeva te </w:t>
      </w:r>
      <w:r>
        <w:rPr>
          <w:rFonts w:cs="Calibri"/>
          <w:sz w:val="20"/>
          <w:szCs w:val="20"/>
        </w:rPr>
        <w:t>zaključenjem ugovora</w:t>
      </w:r>
      <w:r w:rsidRPr="00053C13">
        <w:rPr>
          <w:rFonts w:cs="Calibri"/>
          <w:sz w:val="20"/>
          <w:szCs w:val="20"/>
        </w:rPr>
        <w:t xml:space="preserve"> zahtjevatelj se obvezuje da će:</w:t>
      </w:r>
    </w:p>
    <w:p w14:paraId="7CCD2ADF" w14:textId="77777777" w:rsidR="00FE27F1" w:rsidRPr="00993165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ispunjavati zahtjeve postupka </w:t>
      </w:r>
      <w:r w:rsidRPr="00993165">
        <w:rPr>
          <w:rFonts w:cs="Calibri"/>
          <w:sz w:val="20"/>
          <w:szCs w:val="20"/>
        </w:rPr>
        <w:t>ocjenjivanja sukladnosti te provesti promjene ako su one zatražene od</w:t>
      </w:r>
      <w:r>
        <w:rPr>
          <w:rFonts w:cs="Calibri"/>
          <w:sz w:val="20"/>
          <w:szCs w:val="20"/>
        </w:rPr>
        <w:t xml:space="preserve"> strane</w:t>
      </w:r>
      <w:r w:rsidRPr="00993165">
        <w:rPr>
          <w:rFonts w:cs="Calibri"/>
          <w:sz w:val="20"/>
          <w:szCs w:val="20"/>
        </w:rPr>
        <w:t xml:space="preserve"> </w:t>
      </w:r>
      <w:r w:rsidRPr="00993165">
        <w:rPr>
          <w:rFonts w:cs="Calibri"/>
          <w:sz w:val="20"/>
          <w:szCs w:val="20"/>
        </w:rPr>
        <w:br/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, </w:t>
      </w:r>
    </w:p>
    <w:p w14:paraId="65F2977C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993165">
        <w:rPr>
          <w:rFonts w:cs="Calibri"/>
          <w:sz w:val="20"/>
          <w:szCs w:val="20"/>
        </w:rPr>
        <w:t xml:space="preserve">izraditi potrebnu dokumentaciju i omogućiti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-u</w:t>
      </w:r>
      <w:r w:rsidRPr="00993165">
        <w:rPr>
          <w:rFonts w:cs="Calibri"/>
          <w:sz w:val="20"/>
          <w:szCs w:val="20"/>
        </w:rPr>
        <w:t xml:space="preserve"> </w:t>
      </w:r>
      <w:r w:rsidRPr="000A1200">
        <w:rPr>
          <w:rFonts w:cs="Calibri"/>
          <w:sz w:val="20"/>
          <w:szCs w:val="20"/>
        </w:rPr>
        <w:t xml:space="preserve">pregled i pristup dokumentaciji u cilju provedbe ocjene, </w:t>
      </w:r>
    </w:p>
    <w:p w14:paraId="26AA4E3C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>osigurati da proizvod koji je predmet ocjenjivanja sukladnosti kontinuirano ispunjava sve zahtjeve koji se n</w:t>
      </w:r>
      <w:r w:rsidRPr="000A1200">
        <w:rPr>
          <w:rFonts w:cs="Calibri"/>
          <w:sz w:val="20"/>
          <w:szCs w:val="20"/>
        </w:rPr>
        <w:t xml:space="preserve">a </w:t>
      </w:r>
      <w:r w:rsidRPr="00053C13">
        <w:rPr>
          <w:rFonts w:cs="Calibri"/>
          <w:sz w:val="20"/>
          <w:szCs w:val="20"/>
        </w:rPr>
        <w:t>taj proizvod odnose,</w:t>
      </w:r>
    </w:p>
    <w:p w14:paraId="6E8813A2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osigurati pristup ocjeniteljskom timu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</w:t>
      </w:r>
      <w:r w:rsidRPr="000A1200">
        <w:rPr>
          <w:rFonts w:cs="Calibri"/>
          <w:sz w:val="20"/>
          <w:szCs w:val="20"/>
        </w:rPr>
        <w:t xml:space="preserve">na svim proizvodnim lokacijama, </w:t>
      </w:r>
      <w:r w:rsidRPr="00053C13">
        <w:rPr>
          <w:rFonts w:cs="Calibri"/>
          <w:sz w:val="20"/>
          <w:szCs w:val="20"/>
        </w:rPr>
        <w:t xml:space="preserve">zaposlenicima i dobavljačima kod poslova potvrđivanja sustava upravljanja kvalitetom proizvodnje, </w:t>
      </w:r>
    </w:p>
    <w:p w14:paraId="756624C3" w14:textId="77777777" w:rsidR="00FE27F1" w:rsidRPr="00DC075E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3161D9">
        <w:rPr>
          <w:rFonts w:cs="Calibri"/>
          <w:sz w:val="20"/>
          <w:szCs w:val="20"/>
        </w:rPr>
        <w:t>osigurati pristup svim potrebnim informacijama kod eventualnih pritužbi,</w:t>
      </w:r>
    </w:p>
    <w:p w14:paraId="6A9D30DE" w14:textId="77777777" w:rsidR="00FE27F1" w:rsidRPr="003619A1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DC075E">
        <w:rPr>
          <w:rFonts w:cs="Calibri"/>
          <w:sz w:val="20"/>
          <w:szCs w:val="20"/>
        </w:rPr>
        <w:t>prihvatiti sudjelovanje promatrača ako ne postoji op</w:t>
      </w:r>
      <w:r w:rsidRPr="001F63BE">
        <w:rPr>
          <w:rFonts w:cs="Calibri"/>
          <w:sz w:val="20"/>
          <w:szCs w:val="20"/>
        </w:rPr>
        <w:t>ravdani razlog za neprihvaćanje,</w:t>
      </w:r>
    </w:p>
    <w:p w14:paraId="2B68A15F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3619A1">
        <w:rPr>
          <w:rFonts w:cs="Calibri"/>
          <w:sz w:val="20"/>
          <w:szCs w:val="20"/>
        </w:rPr>
        <w:t>koristiti certifikat/p</w:t>
      </w:r>
      <w:r w:rsidRPr="00053C13">
        <w:rPr>
          <w:rFonts w:cs="Calibri"/>
          <w:sz w:val="20"/>
          <w:szCs w:val="20"/>
        </w:rPr>
        <w:t xml:space="preserve">otvrdnicu/QAR izvještaj prema opsegu certifikata/potvrdnice/QAR izvještaja i uvjetima uz koje ga je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izdao,</w:t>
      </w:r>
    </w:p>
    <w:p w14:paraId="6803827D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koristiti proizvod koji je predmet ocjenjivanja sukladnosti na način koji neće </w:t>
      </w:r>
      <w:r w:rsidRPr="000A1200">
        <w:rPr>
          <w:rFonts w:cs="Calibri"/>
          <w:sz w:val="20"/>
          <w:szCs w:val="20"/>
        </w:rPr>
        <w:t>šteti</w:t>
      </w:r>
      <w:r w:rsidRPr="00053C13">
        <w:rPr>
          <w:rFonts w:cs="Calibri"/>
          <w:sz w:val="20"/>
          <w:szCs w:val="20"/>
        </w:rPr>
        <w:t>ti ugledu F</w:t>
      </w:r>
      <w:r w:rsidRPr="000A1200">
        <w:rPr>
          <w:rFonts w:cs="Calibri"/>
          <w:sz w:val="20"/>
          <w:szCs w:val="20"/>
        </w:rPr>
        <w:t>IDITAS</w:t>
      </w:r>
      <w:r>
        <w:rPr>
          <w:rFonts w:cs="Calibri"/>
          <w:sz w:val="20"/>
          <w:szCs w:val="20"/>
        </w:rPr>
        <w:t>A</w:t>
      </w:r>
      <w:r w:rsidRPr="00053C13">
        <w:rPr>
          <w:rFonts w:cs="Calibri"/>
          <w:sz w:val="20"/>
          <w:szCs w:val="20"/>
        </w:rPr>
        <w:t xml:space="preserve"> niti na bilo koji drugi koji </w:t>
      </w:r>
      <w:r w:rsidRPr="00053C13">
        <w:rPr>
          <w:rFonts w:cs="Calibri"/>
          <w:iCs/>
          <w:sz w:val="20"/>
          <w:szCs w:val="20"/>
        </w:rPr>
        <w:t>može dovesti u zabludu ili navesti na krivu interpretaciju opsega certifikata</w:t>
      </w:r>
      <w:r w:rsidRPr="00053C13">
        <w:rPr>
          <w:rFonts w:cs="Calibri"/>
          <w:sz w:val="20"/>
          <w:szCs w:val="20"/>
        </w:rPr>
        <w:t>/potvrdnice/QAR izvještaja</w:t>
      </w:r>
      <w:r w:rsidRPr="00053C13">
        <w:rPr>
          <w:rFonts w:cs="Calibri"/>
          <w:iCs/>
          <w:sz w:val="20"/>
          <w:szCs w:val="20"/>
        </w:rPr>
        <w:t>,</w:t>
      </w:r>
    </w:p>
    <w:p w14:paraId="69B1F277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>u slučaju suspenzije, povlačenja ili obustavljanja</w:t>
      </w:r>
      <w:r w:rsidRPr="00053C13">
        <w:rPr>
          <w:rFonts w:cs="Calibri"/>
          <w:iCs/>
          <w:sz w:val="20"/>
          <w:szCs w:val="20"/>
        </w:rPr>
        <w:t xml:space="preserve"> certifikata</w:t>
      </w:r>
      <w:r w:rsidRPr="00053C13">
        <w:rPr>
          <w:rFonts w:cs="Calibri"/>
          <w:sz w:val="20"/>
          <w:szCs w:val="20"/>
        </w:rPr>
        <w:t>/potvrdnice/QAR izvještaja</w:t>
      </w:r>
      <w:r w:rsidRPr="00053C13">
        <w:rPr>
          <w:rFonts w:cs="Calibri"/>
          <w:iCs/>
          <w:sz w:val="20"/>
          <w:szCs w:val="20"/>
        </w:rPr>
        <w:t xml:space="preserve"> zahtjevatelj će prekinuti </w:t>
      </w:r>
      <w:r w:rsidRPr="00053C13">
        <w:rPr>
          <w:rFonts w:cs="Calibri"/>
          <w:sz w:val="20"/>
          <w:szCs w:val="20"/>
        </w:rPr>
        <w:t xml:space="preserve">pozivanje u svim svojim promotivnim i drugim materijalima na certifikat/potvrdnicu/QAR izvještaj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 te će poduzeti druge radnje sukladno propisima,</w:t>
      </w:r>
    </w:p>
    <w:p w14:paraId="6AAF9F23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umnažati certifikat/potvrdnicu/QAR izvještaj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samo u cijelosti,</w:t>
      </w:r>
    </w:p>
    <w:p w14:paraId="6E78EEBC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3161D9">
        <w:rPr>
          <w:rFonts w:cs="Calibri"/>
          <w:sz w:val="20"/>
          <w:szCs w:val="20"/>
        </w:rPr>
        <w:t>na komercijalnim sajmovima i promotivnim</w:t>
      </w:r>
      <w:r w:rsidRPr="00053C13">
        <w:rPr>
          <w:rFonts w:cs="Calibri"/>
          <w:sz w:val="20"/>
          <w:szCs w:val="20"/>
        </w:rPr>
        <w:t xml:space="preserve"> materija</w:t>
      </w:r>
      <w:r w:rsidRPr="000A1200">
        <w:rPr>
          <w:rFonts w:cs="Calibri"/>
          <w:sz w:val="20"/>
          <w:szCs w:val="20"/>
        </w:rPr>
        <w:t>lima jasno i nedvosmisleno prikazivati za koju opremu i uz koje uvjete je certifikat/potvrdnica</w:t>
      </w:r>
      <w:r w:rsidRPr="00053C13">
        <w:rPr>
          <w:rFonts w:cs="Calibri"/>
          <w:sz w:val="20"/>
          <w:szCs w:val="20"/>
        </w:rPr>
        <w:t>/QAR izvještaj izdan,</w:t>
      </w:r>
    </w:p>
    <w:p w14:paraId="306B8727" w14:textId="77777777" w:rsidR="00FE27F1" w:rsidRPr="00DC075E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3161D9">
        <w:rPr>
          <w:rFonts w:cs="Calibri"/>
          <w:sz w:val="20"/>
          <w:szCs w:val="20"/>
        </w:rPr>
        <w:t>udovoljiti svim zahtjevima certifikacije s obzirom na oznake sukladnosti i informacije povezane s proizvodom,</w:t>
      </w:r>
    </w:p>
    <w:p w14:paraId="282CA987" w14:textId="77777777" w:rsidR="00FE27F1" w:rsidRPr="00993165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1F63BE">
        <w:rPr>
          <w:rFonts w:cs="Calibri"/>
          <w:sz w:val="20"/>
          <w:szCs w:val="20"/>
        </w:rPr>
        <w:t xml:space="preserve">voditi zapise o svim pritužbama povezanim sa sukladnošću certificiranih proizvoda, te ih dostaviti </w:t>
      </w:r>
      <w:proofErr w:type="spellStart"/>
      <w:r>
        <w:rPr>
          <w:rFonts w:cs="Calibri"/>
          <w:sz w:val="20"/>
          <w:szCs w:val="20"/>
        </w:rPr>
        <w:t>Fiditasu</w:t>
      </w:r>
      <w:proofErr w:type="spellEnd"/>
      <w:r>
        <w:rPr>
          <w:rFonts w:cs="Calibri"/>
          <w:sz w:val="20"/>
          <w:szCs w:val="20"/>
        </w:rPr>
        <w:t xml:space="preserve"> </w:t>
      </w:r>
      <w:r w:rsidRPr="003619A1">
        <w:rPr>
          <w:rFonts w:cs="Calibri"/>
          <w:sz w:val="20"/>
          <w:szCs w:val="20"/>
        </w:rPr>
        <w:t>na zahtjev,</w:t>
      </w:r>
    </w:p>
    <w:p w14:paraId="54706906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>provoditi odgovarajuće radnje s obzirom na pritužbu i eventualne nedostatke na proizvodu koji bi mogli utjecati na sukladnost proizvoda,</w:t>
      </w:r>
    </w:p>
    <w:p w14:paraId="7779E1DE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>za sve zaprimljene pritužbe poduzeti odgovarajuće aktivnosti kako bi se otklonili nedostaci koji utječu na sukladnost proizvoda, uz vođenje odgovarajućih zapisa,</w:t>
      </w:r>
    </w:p>
    <w:p w14:paraId="19DB07EC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obavijestiti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o svim bitnim promjenama u certifikacijskoj dokumentaciji i konstrukciji proizvoda u odnosu na onu koja je potvrđena certifikatom,</w:t>
      </w:r>
    </w:p>
    <w:p w14:paraId="02CBAF65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obavijestiti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</w:t>
      </w:r>
      <w:r w:rsidRPr="003161D9">
        <w:rPr>
          <w:rFonts w:cs="Calibri"/>
          <w:sz w:val="20"/>
          <w:szCs w:val="20"/>
        </w:rPr>
        <w:t>o svim bitni promjenama koje mogu utjecati na sukladnost sa zahtjevima sustava certifikacije (</w:t>
      </w:r>
      <w:r w:rsidRPr="00053C13">
        <w:rPr>
          <w:rFonts w:cs="Calibri"/>
          <w:sz w:val="20"/>
          <w:szCs w:val="20"/>
        </w:rPr>
        <w:t xml:space="preserve">kao npr. bitne promjene u vlasništvu, organizacijske promjene, modifikacije proizvoda ili procesa proizvodnje, promjena lokacije ili dijela pogona koji je unutar potvrđenog opsega, promjene dobavljača kritičnih materijala/komponenata/proizvoda ili druge značajnije promjene u sustavu upravljanja kvalitetom proizvodnje). Po primitku obavijesti o promjenama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ć</w:t>
      </w:r>
      <w:r w:rsidRPr="00053C13">
        <w:rPr>
          <w:rFonts w:cs="Calibri"/>
          <w:sz w:val="20"/>
          <w:szCs w:val="20"/>
        </w:rPr>
        <w:t xml:space="preserve">e donijeti odluku o potrebnim aktivnostima što može uključivati i dodatni pregled kod </w:t>
      </w:r>
      <w:r>
        <w:rPr>
          <w:rFonts w:cs="Calibri"/>
          <w:sz w:val="20"/>
          <w:szCs w:val="20"/>
        </w:rPr>
        <w:t>zahtjevatelja</w:t>
      </w:r>
      <w:r w:rsidRPr="00053C13">
        <w:rPr>
          <w:rFonts w:cs="Calibri"/>
          <w:sz w:val="20"/>
          <w:szCs w:val="20"/>
        </w:rPr>
        <w:t>, te o takvoj odluci obavijestiti zahtjevatelja,</w:t>
      </w:r>
    </w:p>
    <w:p w14:paraId="5B14742E" w14:textId="77777777" w:rsidR="00FE27F1" w:rsidRPr="00053C13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3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provesti promjene na proizvodu/sustavu kvalitete i dokumentaciji kada to zahtjeva certifikacijska shema prema kojoj je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 </w:t>
      </w:r>
      <w:r w:rsidRPr="00053C13">
        <w:rPr>
          <w:rFonts w:cs="Calibri"/>
          <w:sz w:val="20"/>
          <w:szCs w:val="20"/>
        </w:rPr>
        <w:t>izdao certifikat/potvrdnicu/QAR izvještaj.</w:t>
      </w:r>
    </w:p>
    <w:p w14:paraId="3AB9F549" w14:textId="77777777" w:rsidR="00FE27F1" w:rsidRPr="00053C13" w:rsidRDefault="00FE27F1" w:rsidP="00FE27F1">
      <w:pPr>
        <w:spacing w:after="0" w:line="280" w:lineRule="atLeast"/>
        <w:ind w:left="1440" w:right="-342"/>
        <w:rPr>
          <w:rFonts w:cs="Calibri"/>
          <w:sz w:val="20"/>
          <w:szCs w:val="20"/>
        </w:rPr>
      </w:pPr>
    </w:p>
    <w:p w14:paraId="0B03C392" w14:textId="77777777" w:rsidR="00FE27F1" w:rsidRPr="00053C13" w:rsidRDefault="00FE27F1" w:rsidP="00FE27F1">
      <w:pPr>
        <w:spacing w:after="0" w:line="280" w:lineRule="atLeast"/>
        <w:ind w:left="1440" w:right="-342"/>
        <w:rPr>
          <w:rFonts w:cs="Calibri"/>
          <w:sz w:val="20"/>
          <w:szCs w:val="20"/>
        </w:rPr>
      </w:pPr>
    </w:p>
    <w:p w14:paraId="2A72678C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lastRenderedPageBreak/>
        <w:t>Objavljivanje certifikata/potvrdnica/QAR izvještaja</w:t>
      </w:r>
    </w:p>
    <w:p w14:paraId="01FB1F7C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Zahtjevatelj ima pravo umnažati certifikat/potvrdnicu/QAR izvještaj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u cijelosti i takvu cjelovitu kopiju davati trećim stranama bez pisane potvrde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. Umnažanje i objavljivanje prve stranice certifikata/potvrdnice/QAR izvještaja na komercijalnim sajmovima i promotivnim materijalima je dopušteno bez pisane potvrde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samo ako se jasno i nedvosmisleno prikazuje za koji proizvod/proizvode je certifikat/potvrdnica/QAR izvještaj izdan. Umnažanje dijelova certifikata/potvrdnica/QAR izvještaja i njihovo distribuiranje i objavljivanje dopušteno je samo uz pisanu privolu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>.</w:t>
      </w:r>
    </w:p>
    <w:p w14:paraId="19F37F50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2D67DA6F" w14:textId="77777777" w:rsidR="00FE27F1" w:rsidRPr="00E079AD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E079AD">
        <w:rPr>
          <w:rFonts w:cs="Calibri"/>
          <w:sz w:val="20"/>
          <w:szCs w:val="20"/>
        </w:rPr>
        <w:t xml:space="preserve">Zahtjevatelj smije koristiti certifikat/potvrdnicu/QAR izvještaj ili broj EU Prijavljenog tijela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E079AD">
        <w:rPr>
          <w:rFonts w:cs="Calibri"/>
          <w:sz w:val="20"/>
          <w:szCs w:val="20"/>
        </w:rPr>
        <w:t xml:space="preserve"> (2829) sukladno ovim </w:t>
      </w:r>
      <w:r>
        <w:rPr>
          <w:rFonts w:cs="Calibri"/>
          <w:sz w:val="20"/>
          <w:szCs w:val="20"/>
        </w:rPr>
        <w:t xml:space="preserve">GTC, ugovoru </w:t>
      </w:r>
      <w:r w:rsidRPr="00E079AD">
        <w:rPr>
          <w:rFonts w:cs="Calibri"/>
          <w:sz w:val="20"/>
          <w:szCs w:val="20"/>
        </w:rPr>
        <w:t xml:space="preserve">i sukladno primjenjivim zahtjevima certifikacijske sheme prema kojoj je provedeno ocjenjivanje sukladnosti uz uvjet da pri tome nikoga ne dovodi u zabludu i da ne navodi na krivu interpretaciju opsega certifikata/potvrdnice sustava kvalitete i da tim činom na bilo koji drugi način ne šteti ugledu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E079AD">
        <w:rPr>
          <w:rFonts w:cs="Calibri"/>
          <w:sz w:val="20"/>
          <w:szCs w:val="20"/>
        </w:rPr>
        <w:t>.</w:t>
      </w:r>
    </w:p>
    <w:p w14:paraId="0433B1EA" w14:textId="77777777" w:rsidR="00FE27F1" w:rsidRPr="00E079AD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4E3D0C76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E079AD">
        <w:rPr>
          <w:rFonts w:cs="Calibri"/>
          <w:sz w:val="20"/>
          <w:szCs w:val="20"/>
        </w:rPr>
        <w:t xml:space="preserve"> provodi kontrolu prava vlasništva, uporabe i isticanja njezinih certifikata</w:t>
      </w:r>
      <w:r>
        <w:rPr>
          <w:rFonts w:cs="Calibri"/>
          <w:sz w:val="20"/>
          <w:szCs w:val="20"/>
        </w:rPr>
        <w:t>/potvrdnica</w:t>
      </w:r>
      <w:r w:rsidRPr="00E079AD">
        <w:rPr>
          <w:rFonts w:cs="Calibri"/>
          <w:sz w:val="20"/>
          <w:szCs w:val="20"/>
        </w:rPr>
        <w:t xml:space="preserve"> i oznaka sukladnosti sukladno </w:t>
      </w:r>
      <w:r>
        <w:rPr>
          <w:rFonts w:cs="Calibri"/>
          <w:sz w:val="20"/>
          <w:szCs w:val="20"/>
        </w:rPr>
        <w:t>GTC, ugovoru</w:t>
      </w:r>
      <w:r w:rsidRPr="00E079AD">
        <w:rPr>
          <w:rFonts w:cs="Calibri"/>
          <w:sz w:val="20"/>
          <w:szCs w:val="20"/>
        </w:rPr>
        <w:t xml:space="preserve"> i odgovarajućim Direktivama EU i zakonodavstvu. U slučaju nepravilne uporabe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E079AD">
        <w:rPr>
          <w:rFonts w:cs="Calibri"/>
          <w:sz w:val="20"/>
          <w:szCs w:val="20"/>
        </w:rPr>
        <w:t xml:space="preserve">  će zatražiti pojašnjenje od zahtjevatelja i pokušati riješiti spor mirnim putem na odgovarajući način. Ukoliko spor nije moguće riješiti dogovorom,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E079AD">
        <w:rPr>
          <w:rFonts w:cs="Calibri"/>
          <w:sz w:val="20"/>
          <w:szCs w:val="20"/>
        </w:rPr>
        <w:t xml:space="preserve"> će povući certifikat/potvrdnicu/QAR izvještaj i o tome obavijestiti zahtjevatelja.</w:t>
      </w:r>
    </w:p>
    <w:p w14:paraId="1713FC63" w14:textId="77777777" w:rsidR="00FE27F1" w:rsidRDefault="00FE27F1" w:rsidP="00FE27F1">
      <w:pPr>
        <w:spacing w:after="0" w:line="280" w:lineRule="atLeast"/>
        <w:ind w:left="397" w:right="-342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 </w:t>
      </w:r>
    </w:p>
    <w:p w14:paraId="74C61C8E" w14:textId="77777777" w:rsidR="00FE27F1" w:rsidRPr="00053C13" w:rsidRDefault="00FE27F1" w:rsidP="00FE27F1">
      <w:pPr>
        <w:spacing w:after="0" w:line="280" w:lineRule="atLeast"/>
        <w:ind w:left="397" w:right="-342"/>
        <w:rPr>
          <w:rFonts w:cs="Calibri"/>
          <w:sz w:val="20"/>
          <w:szCs w:val="20"/>
        </w:rPr>
      </w:pPr>
    </w:p>
    <w:p w14:paraId="6F42756F" w14:textId="77777777" w:rsidR="00FE27F1" w:rsidRPr="00E079AD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E079AD">
        <w:rPr>
          <w:rFonts w:cs="Calibri"/>
          <w:b/>
          <w:sz w:val="20"/>
          <w:szCs w:val="20"/>
        </w:rPr>
        <w:t>Obustavljanje procesa</w:t>
      </w:r>
    </w:p>
    <w:p w14:paraId="63A01B48" w14:textId="77777777" w:rsidR="00FE27F1" w:rsidRPr="00E079AD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E079AD">
        <w:rPr>
          <w:rFonts w:cs="Calibri"/>
          <w:sz w:val="20"/>
          <w:szCs w:val="20"/>
        </w:rPr>
        <w:t xml:space="preserve"> ima pravo obustaviti započeti postupak ocjenjivanja sukladnosti ako zahtjevatelj nije poštivao: </w:t>
      </w:r>
    </w:p>
    <w:p w14:paraId="10439205" w14:textId="77777777" w:rsidR="00FE27F1" w:rsidRPr="00E079AD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4"/>
        <w:jc w:val="both"/>
        <w:rPr>
          <w:rFonts w:cs="Calibri"/>
          <w:sz w:val="20"/>
          <w:szCs w:val="20"/>
        </w:rPr>
      </w:pPr>
      <w:r w:rsidRPr="00E079AD">
        <w:rPr>
          <w:rFonts w:cs="Calibri"/>
          <w:sz w:val="20"/>
          <w:szCs w:val="20"/>
        </w:rPr>
        <w:t xml:space="preserve">uvjete prema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-u</w:t>
      </w:r>
      <w:r w:rsidRPr="00E079AD">
        <w:rPr>
          <w:rFonts w:cs="Calibri"/>
          <w:sz w:val="20"/>
          <w:szCs w:val="20"/>
        </w:rPr>
        <w:t xml:space="preserve"> koji su navedeni u ponudi,</w:t>
      </w:r>
    </w:p>
    <w:p w14:paraId="0B457CC5" w14:textId="77777777" w:rsidR="00FE27F1" w:rsidRPr="00E079AD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4"/>
        <w:jc w:val="both"/>
        <w:rPr>
          <w:rFonts w:cs="Calibri"/>
          <w:sz w:val="20"/>
          <w:szCs w:val="20"/>
        </w:rPr>
      </w:pPr>
      <w:r w:rsidRPr="00E079AD">
        <w:rPr>
          <w:rFonts w:cs="Calibri"/>
          <w:sz w:val="20"/>
          <w:szCs w:val="20"/>
        </w:rPr>
        <w:t xml:space="preserve">odredbe ovih </w:t>
      </w:r>
      <w:r>
        <w:rPr>
          <w:rFonts w:cs="Calibri"/>
          <w:sz w:val="20"/>
          <w:szCs w:val="20"/>
        </w:rPr>
        <w:t>GTC</w:t>
      </w:r>
      <w:r w:rsidRPr="00E079AD">
        <w:rPr>
          <w:rFonts w:cs="Calibri"/>
          <w:sz w:val="20"/>
          <w:szCs w:val="20"/>
        </w:rPr>
        <w:t xml:space="preserve">; </w:t>
      </w:r>
    </w:p>
    <w:p w14:paraId="03D058D4" w14:textId="77777777" w:rsidR="00FE27F1" w:rsidRPr="00E079AD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4"/>
        <w:jc w:val="both"/>
        <w:rPr>
          <w:rFonts w:cs="Calibri"/>
          <w:sz w:val="20"/>
          <w:szCs w:val="20"/>
        </w:rPr>
      </w:pPr>
      <w:r w:rsidRPr="00E079AD">
        <w:rPr>
          <w:rFonts w:cs="Calibri"/>
          <w:sz w:val="20"/>
          <w:szCs w:val="20"/>
        </w:rPr>
        <w:t xml:space="preserve">druge uvjete </w:t>
      </w:r>
      <w:r>
        <w:rPr>
          <w:rFonts w:cs="Calibri"/>
          <w:sz w:val="20"/>
          <w:szCs w:val="20"/>
        </w:rPr>
        <w:t xml:space="preserve"> </w:t>
      </w:r>
      <w:r w:rsidRPr="004C12EC">
        <w:rPr>
          <w:rFonts w:cs="Calibri"/>
          <w:sz w:val="20"/>
          <w:szCs w:val="20"/>
        </w:rPr>
        <w:t xml:space="preserve">dogovorene između </w:t>
      </w:r>
      <w:r>
        <w:rPr>
          <w:rFonts w:cs="Calibri"/>
          <w:sz w:val="20"/>
          <w:szCs w:val="20"/>
        </w:rPr>
        <w:t>z</w:t>
      </w:r>
      <w:r w:rsidRPr="004C12EC">
        <w:rPr>
          <w:rFonts w:cs="Calibri"/>
          <w:sz w:val="20"/>
          <w:szCs w:val="20"/>
        </w:rPr>
        <w:t xml:space="preserve">ahtjevatelja 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E079A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u pisanoj formi; </w:t>
      </w:r>
    </w:p>
    <w:p w14:paraId="6AEC6686" w14:textId="77777777" w:rsidR="00FE27F1" w:rsidRPr="00E079AD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4"/>
        <w:jc w:val="both"/>
        <w:rPr>
          <w:rFonts w:cs="Calibri"/>
          <w:sz w:val="20"/>
          <w:szCs w:val="20"/>
        </w:rPr>
      </w:pPr>
      <w:r w:rsidRPr="00E079AD">
        <w:rPr>
          <w:rFonts w:cs="Calibri"/>
          <w:sz w:val="20"/>
          <w:szCs w:val="20"/>
        </w:rPr>
        <w:t>rokove o dostavi traženih uzoraka ili dokumentacije neophodne za provođenje ispitivanja odnosno ocjenjivanja sukladnosti više od šest mjeseci;</w:t>
      </w:r>
    </w:p>
    <w:p w14:paraId="0A2614A6" w14:textId="77777777" w:rsidR="00FE27F1" w:rsidRPr="00E079AD" w:rsidRDefault="00FE27F1" w:rsidP="00FE27F1">
      <w:pPr>
        <w:numPr>
          <w:ilvl w:val="1"/>
          <w:numId w:val="2"/>
        </w:numPr>
        <w:tabs>
          <w:tab w:val="clear" w:pos="1440"/>
        </w:tabs>
        <w:spacing w:after="0" w:line="280" w:lineRule="atLeast"/>
        <w:ind w:left="709" w:right="-342" w:hanging="284"/>
        <w:jc w:val="both"/>
        <w:rPr>
          <w:rFonts w:cs="Calibri"/>
          <w:sz w:val="20"/>
          <w:szCs w:val="20"/>
        </w:rPr>
      </w:pPr>
      <w:r w:rsidRPr="00E079AD">
        <w:rPr>
          <w:rFonts w:cs="Calibri"/>
          <w:sz w:val="20"/>
          <w:szCs w:val="20"/>
        </w:rPr>
        <w:t>rokove o dostavi dokumenata sustava kvalitete neophodnih za provođenje ocjenjivanja sukladnosti više od šest mjeseci.</w:t>
      </w:r>
    </w:p>
    <w:p w14:paraId="71F2E26B" w14:textId="77777777" w:rsidR="00FE27F1" w:rsidRPr="00E079AD" w:rsidRDefault="00FE27F1" w:rsidP="00FE27F1">
      <w:pPr>
        <w:spacing w:after="0" w:line="280" w:lineRule="atLeast"/>
        <w:ind w:right="-342"/>
        <w:jc w:val="both"/>
        <w:rPr>
          <w:rFonts w:cs="Calibri"/>
          <w:sz w:val="20"/>
          <w:szCs w:val="20"/>
        </w:rPr>
      </w:pPr>
    </w:p>
    <w:p w14:paraId="0DE512F8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E079AD">
        <w:rPr>
          <w:rFonts w:cs="Calibri"/>
          <w:sz w:val="20"/>
          <w:szCs w:val="20"/>
        </w:rPr>
        <w:t xml:space="preserve">Ako zahtjevatelj obustavlja proces iz svojih razloga, obvezan je nadoknaditi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-u</w:t>
      </w:r>
      <w:r w:rsidRPr="00E079AD">
        <w:rPr>
          <w:rFonts w:cs="Calibri"/>
          <w:sz w:val="20"/>
          <w:szCs w:val="20"/>
        </w:rPr>
        <w:t xml:space="preserve"> do tada nastale troškove.</w:t>
      </w:r>
    </w:p>
    <w:p w14:paraId="28155D62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56AC2F4C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269F6761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Naknada za štetu</w:t>
      </w:r>
    </w:p>
    <w:p w14:paraId="4C4DB5E0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ne preuzima odgovornost za nastalu štetu zahtjevatelju koja je izazvana procesom ocjenjivanja sukladnosti osim ako se radi o gruboj i namjernoj pogrešci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ili njezinog osoblja. Zahtjevatelj će izuzeti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od odgovornosti za štetu nastalu od treće strane osim ako se radi o gruboj i namjernoj pogrešci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 xml:space="preserve">-a </w:t>
      </w:r>
      <w:r w:rsidRPr="00053C13">
        <w:rPr>
          <w:rFonts w:cs="Calibri"/>
          <w:sz w:val="20"/>
          <w:szCs w:val="20"/>
        </w:rPr>
        <w:t xml:space="preserve">ili njezinog osoblja. </w:t>
      </w:r>
    </w:p>
    <w:p w14:paraId="5C4730B5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322483E5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U slučaju spomenutog nemara, osim odgovornosti za smrt ili osobne povrede, ograničenje bilo kakvog gubitka, štete ili drugo za koje je utvrđena odgovornost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, biti će ograničeno na iznos koji ne prelazi maksimalnu naknadu koju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naplaćuje za određenu uslugu kod koje je nastao nemar.</w:t>
      </w:r>
    </w:p>
    <w:p w14:paraId="3DE4B07F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0953DCD8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714C02BD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Molbe, sporovi i žalbe</w:t>
      </w:r>
    </w:p>
    <w:p w14:paraId="0C11F650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Zahtjevatelj ima pravo podnijeti Upravi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pritužbu ili žalbu na odluku koju je </w:t>
      </w:r>
      <w:r w:rsidRPr="00053C13">
        <w:rPr>
          <w:rFonts w:cs="Calibri"/>
          <w:sz w:val="20"/>
          <w:szCs w:val="20"/>
        </w:rPr>
        <w:br/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 donio pri ispitivanju i ocjenjivanju sukladnosti proizvoda ili sustava kvalitete najkasnije 30 dana od dana kada je bio upoznat s tom odlukom.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 će raspraviti o pritužbi ili žalbi najkasnije 30 dana od zaprimanja pisane pritužbe/žalbe.</w:t>
      </w:r>
    </w:p>
    <w:p w14:paraId="28231309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649E0E0B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Ako se potvrdi da je pritužba/žalba opravdana i da je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donio neispravnu odluku, ista će biti ispravljena.</w:t>
      </w:r>
    </w:p>
    <w:p w14:paraId="1E8DAAAB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lastRenderedPageBreak/>
        <w:t xml:space="preserve">Ako je pritužba/žalba odbijena, zahtjevatelj se može žaliti nadležnom </w:t>
      </w:r>
      <w:r>
        <w:rPr>
          <w:rFonts w:cs="Calibri"/>
          <w:sz w:val="20"/>
          <w:szCs w:val="20"/>
        </w:rPr>
        <w:t>tijelu</w:t>
      </w:r>
      <w:r w:rsidRPr="00053C13">
        <w:rPr>
          <w:rFonts w:cs="Calibri"/>
          <w:sz w:val="20"/>
          <w:szCs w:val="20"/>
        </w:rPr>
        <w:t xml:space="preserve">, Odboru za nepristranost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ili u slučaju </w:t>
      </w:r>
      <w:proofErr w:type="spellStart"/>
      <w:r w:rsidRPr="00053C13">
        <w:rPr>
          <w:rFonts w:cs="Calibri"/>
          <w:sz w:val="20"/>
          <w:szCs w:val="20"/>
        </w:rPr>
        <w:t>IECEx</w:t>
      </w:r>
      <w:proofErr w:type="spellEnd"/>
      <w:r w:rsidRPr="00053C13">
        <w:rPr>
          <w:rFonts w:cs="Calibri"/>
          <w:sz w:val="20"/>
          <w:szCs w:val="20"/>
        </w:rPr>
        <w:t xml:space="preserve"> certifikata/QAR izvještaja</w:t>
      </w:r>
      <w:r>
        <w:rPr>
          <w:rFonts w:cs="Calibri"/>
          <w:sz w:val="20"/>
          <w:szCs w:val="20"/>
        </w:rPr>
        <w:t xml:space="preserve"> </w:t>
      </w:r>
      <w:proofErr w:type="spellStart"/>
      <w:r w:rsidRPr="00A84153">
        <w:rPr>
          <w:rFonts w:cs="Calibri"/>
          <w:sz w:val="20"/>
          <w:szCs w:val="20"/>
        </w:rPr>
        <w:t>IECEx</w:t>
      </w:r>
      <w:proofErr w:type="spellEnd"/>
      <w:r w:rsidRPr="00A84153">
        <w:rPr>
          <w:rFonts w:cs="Calibri"/>
          <w:sz w:val="20"/>
          <w:szCs w:val="20"/>
        </w:rPr>
        <w:t xml:space="preserve"> and IEC </w:t>
      </w:r>
      <w:r>
        <w:rPr>
          <w:rFonts w:cs="Calibri"/>
          <w:sz w:val="20"/>
          <w:szCs w:val="20"/>
        </w:rPr>
        <w:t>u skladu s</w:t>
      </w:r>
      <w:r w:rsidRPr="00A84153">
        <w:rPr>
          <w:rFonts w:cs="Calibri"/>
          <w:sz w:val="20"/>
          <w:szCs w:val="20"/>
        </w:rPr>
        <w:t xml:space="preserve"> IEC CA 01 </w:t>
      </w:r>
      <w:r>
        <w:rPr>
          <w:rFonts w:cs="Calibri"/>
          <w:sz w:val="20"/>
          <w:szCs w:val="20"/>
        </w:rPr>
        <w:t>i</w:t>
      </w:r>
      <w:r w:rsidRPr="00A84153">
        <w:rPr>
          <w:rFonts w:cs="Calibri"/>
          <w:sz w:val="20"/>
          <w:szCs w:val="20"/>
        </w:rPr>
        <w:t xml:space="preserve"> </w:t>
      </w:r>
      <w:proofErr w:type="spellStart"/>
      <w:r w:rsidRPr="00A84153">
        <w:rPr>
          <w:rFonts w:cs="Calibri"/>
          <w:sz w:val="20"/>
          <w:szCs w:val="20"/>
        </w:rPr>
        <w:t>IECEx</w:t>
      </w:r>
      <w:proofErr w:type="spellEnd"/>
      <w:r w:rsidRPr="00A84153">
        <w:rPr>
          <w:rFonts w:cs="Calibri"/>
          <w:sz w:val="20"/>
          <w:szCs w:val="20"/>
        </w:rPr>
        <w:t xml:space="preserve"> 01-S</w:t>
      </w:r>
      <w:r w:rsidRPr="00053C13">
        <w:rPr>
          <w:rFonts w:cs="Calibri"/>
          <w:sz w:val="20"/>
          <w:szCs w:val="20"/>
        </w:rPr>
        <w:t>.</w:t>
      </w:r>
    </w:p>
    <w:p w14:paraId="3BD92076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13BF2D81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Sve </w:t>
      </w:r>
      <w:r w:rsidRPr="004C12EC">
        <w:rPr>
          <w:rFonts w:cs="Calibri"/>
          <w:sz w:val="20"/>
          <w:szCs w:val="20"/>
        </w:rPr>
        <w:t>sporove stranke</w:t>
      </w:r>
      <w:r w:rsidRPr="00053C13">
        <w:rPr>
          <w:rFonts w:cs="Calibri"/>
          <w:sz w:val="20"/>
          <w:szCs w:val="20"/>
        </w:rPr>
        <w:t xml:space="preserve"> će pokušati r</w:t>
      </w:r>
      <w:r>
        <w:rPr>
          <w:rFonts w:cs="Calibri"/>
          <w:sz w:val="20"/>
          <w:szCs w:val="20"/>
        </w:rPr>
        <w:t>i</w:t>
      </w:r>
      <w:r w:rsidRPr="00053C13">
        <w:rPr>
          <w:rFonts w:cs="Calibri"/>
          <w:sz w:val="20"/>
          <w:szCs w:val="20"/>
        </w:rPr>
        <w:t xml:space="preserve">ješiti na prijateljski način. Ako to nije moguće za rješavanje sporova nadležan je sud u Zagrebu. </w:t>
      </w:r>
    </w:p>
    <w:p w14:paraId="28417127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719E9CFD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6CF97C1C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Financijske obveze</w:t>
      </w:r>
    </w:p>
    <w:p w14:paraId="3A1B3515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Zahtjevatelj se prihvaćanjem ponude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-a</w:t>
      </w:r>
      <w:r w:rsidRPr="00053C13">
        <w:rPr>
          <w:rFonts w:cs="Calibri"/>
          <w:sz w:val="20"/>
          <w:szCs w:val="20"/>
        </w:rPr>
        <w:t xml:space="preserve"> obvezuje u potpunosti poštivati uvjete navedene u ponudi koja mu se dostavlja nakon podnošenja zahtjeva. Isto tako zahtjevatelj se obvezuje platiti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>
        <w:rPr>
          <w:rFonts w:cs="Calibri"/>
          <w:sz w:val="20"/>
          <w:szCs w:val="20"/>
        </w:rPr>
        <w:t>-u</w:t>
      </w:r>
      <w:r w:rsidRPr="00053C13">
        <w:rPr>
          <w:rFonts w:cs="Calibri"/>
          <w:sz w:val="20"/>
          <w:szCs w:val="20"/>
        </w:rPr>
        <w:t xml:space="preserve"> sve razumne dodatne troškove u postupku ispitivanja i ocjene sukladnosti koje nije bilo moguće predvidjeti prilikom izrade ponude. Dodatni troškovi će se obračunavati prema cjeniku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>.</w:t>
      </w:r>
    </w:p>
    <w:p w14:paraId="40D04AA9" w14:textId="77777777" w:rsidR="00FE27F1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  </w:t>
      </w:r>
    </w:p>
    <w:p w14:paraId="11CCFBAE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</w:p>
    <w:p w14:paraId="7FE00438" w14:textId="77777777" w:rsidR="00FE27F1" w:rsidRPr="004C12EC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4C12EC">
        <w:rPr>
          <w:rFonts w:cs="Calibri"/>
          <w:b/>
          <w:sz w:val="20"/>
          <w:szCs w:val="20"/>
        </w:rPr>
        <w:t xml:space="preserve">Trajanje </w:t>
      </w:r>
      <w:proofErr w:type="spellStart"/>
      <w:r>
        <w:rPr>
          <w:rFonts w:cs="Calibri"/>
          <w:b/>
          <w:sz w:val="20"/>
          <w:szCs w:val="20"/>
          <w:lang w:val="en-US"/>
        </w:rPr>
        <w:t>i</w:t>
      </w:r>
      <w:proofErr w:type="spellEnd"/>
      <w:r>
        <w:rPr>
          <w:rFonts w:cs="Calibri"/>
          <w:b/>
          <w:sz w:val="20"/>
          <w:szCs w:val="20"/>
          <w:lang w:val="en-US"/>
        </w:rPr>
        <w:t xml:space="preserve"> </w:t>
      </w:r>
      <w:proofErr w:type="spellStart"/>
      <w:r>
        <w:rPr>
          <w:rFonts w:cs="Calibri"/>
          <w:b/>
          <w:sz w:val="20"/>
          <w:szCs w:val="20"/>
          <w:lang w:val="en-US"/>
        </w:rPr>
        <w:t>Prekid</w:t>
      </w:r>
      <w:proofErr w:type="spellEnd"/>
    </w:p>
    <w:p w14:paraId="500ED985" w14:textId="77777777" w:rsidR="00FE27F1" w:rsidRDefault="00FE27F1" w:rsidP="00FE27F1">
      <w:pPr>
        <w:spacing w:after="0" w:line="280" w:lineRule="atLeast"/>
        <w:ind w:left="426" w:right="-342"/>
        <w:jc w:val="both"/>
        <w:rPr>
          <w:rFonts w:cs="Calibri"/>
          <w:sz w:val="20"/>
          <w:szCs w:val="20"/>
        </w:rPr>
      </w:pPr>
      <w:r w:rsidRPr="00A84153">
        <w:rPr>
          <w:rFonts w:cs="Calibri"/>
          <w:sz w:val="20"/>
          <w:szCs w:val="20"/>
        </w:rPr>
        <w:t>Ovi GTC and ugovor stupaju na snagu da</w:t>
      </w:r>
      <w:r>
        <w:rPr>
          <w:rFonts w:cs="Calibri"/>
          <w:sz w:val="20"/>
          <w:szCs w:val="20"/>
        </w:rPr>
        <w:t>tumom</w:t>
      </w:r>
      <w:r w:rsidRPr="00A84153">
        <w:rPr>
          <w:rFonts w:cs="Calibri"/>
          <w:sz w:val="20"/>
          <w:szCs w:val="20"/>
        </w:rPr>
        <w:t xml:space="preserve"> potpisa Z</w:t>
      </w:r>
      <w:r>
        <w:rPr>
          <w:rFonts w:cs="Calibri"/>
          <w:sz w:val="20"/>
          <w:szCs w:val="20"/>
        </w:rPr>
        <w:t>a</w:t>
      </w:r>
      <w:r w:rsidRPr="00A84153">
        <w:rPr>
          <w:rFonts w:cs="Calibri"/>
          <w:sz w:val="20"/>
          <w:szCs w:val="20"/>
        </w:rPr>
        <w:t>htjeva</w:t>
      </w:r>
      <w:r>
        <w:rPr>
          <w:rFonts w:cs="Calibri"/>
          <w:sz w:val="20"/>
          <w:szCs w:val="20"/>
        </w:rPr>
        <w:t xml:space="preserve"> od staren zahtjevatelja</w:t>
      </w:r>
      <w:r w:rsidRPr="00A84153">
        <w:rPr>
          <w:rFonts w:cs="Calibri"/>
          <w:sz w:val="20"/>
          <w:szCs w:val="20"/>
        </w:rPr>
        <w:t>.</w:t>
      </w:r>
    </w:p>
    <w:p w14:paraId="64BBA2D9" w14:textId="77777777" w:rsidR="00FE27F1" w:rsidRPr="00053C13" w:rsidRDefault="00FE27F1" w:rsidP="00FE27F1">
      <w:pPr>
        <w:spacing w:after="0" w:line="280" w:lineRule="atLeast"/>
        <w:ind w:left="426" w:right="-342" w:hanging="29"/>
        <w:jc w:val="both"/>
        <w:rPr>
          <w:rFonts w:cs="Calibri"/>
          <w:sz w:val="20"/>
          <w:szCs w:val="20"/>
        </w:rPr>
      </w:pPr>
    </w:p>
    <w:p w14:paraId="0D634F61" w14:textId="77777777" w:rsidR="00FE27F1" w:rsidRPr="00053C13" w:rsidRDefault="00FE27F1" w:rsidP="00FE27F1">
      <w:pPr>
        <w:spacing w:after="0" w:line="280" w:lineRule="atLeast"/>
        <w:ind w:right="-342"/>
        <w:rPr>
          <w:rFonts w:cs="Calibri"/>
          <w:sz w:val="20"/>
          <w:szCs w:val="20"/>
        </w:rPr>
      </w:pPr>
    </w:p>
    <w:p w14:paraId="35E8E8F9" w14:textId="77777777" w:rsidR="00FE27F1" w:rsidRPr="00053C13" w:rsidRDefault="00FE27F1" w:rsidP="00FE27F1">
      <w:pPr>
        <w:numPr>
          <w:ilvl w:val="0"/>
          <w:numId w:val="2"/>
        </w:numPr>
        <w:tabs>
          <w:tab w:val="clear" w:pos="340"/>
        </w:tabs>
        <w:spacing w:after="0" w:line="280" w:lineRule="atLeast"/>
        <w:ind w:right="-342"/>
        <w:rPr>
          <w:rFonts w:cs="Calibri"/>
          <w:b/>
          <w:sz w:val="20"/>
          <w:szCs w:val="20"/>
        </w:rPr>
      </w:pPr>
      <w:r w:rsidRPr="00053C13">
        <w:rPr>
          <w:rFonts w:cs="Calibri"/>
          <w:b/>
          <w:sz w:val="20"/>
          <w:szCs w:val="20"/>
        </w:rPr>
        <w:t>Ostali uvjeti</w:t>
      </w:r>
    </w:p>
    <w:p w14:paraId="433E5CCB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Ako se iz bilo kojeg razloga ne primjenjuju uvjeti </w:t>
      </w:r>
      <w:r w:rsidRPr="004C12EC">
        <w:rPr>
          <w:rFonts w:cs="Calibri"/>
          <w:sz w:val="20"/>
          <w:szCs w:val="20"/>
        </w:rPr>
        <w:t xml:space="preserve">navedeni u </w:t>
      </w:r>
      <w:r>
        <w:rPr>
          <w:rFonts w:cs="Calibri"/>
          <w:sz w:val="20"/>
          <w:szCs w:val="20"/>
        </w:rPr>
        <w:t xml:space="preserve">GTC </w:t>
      </w:r>
      <w:r w:rsidRPr="004C12EC">
        <w:rPr>
          <w:rFonts w:cs="Calibri"/>
          <w:sz w:val="20"/>
          <w:szCs w:val="20"/>
        </w:rPr>
        <w:t xml:space="preserve"> </w:t>
      </w:r>
      <w:proofErr w:type="spellStart"/>
      <w:r>
        <w:rPr>
          <w:rFonts w:cs="Calibri"/>
          <w:sz w:val="20"/>
          <w:szCs w:val="20"/>
        </w:rPr>
        <w:t>Fiditas</w:t>
      </w:r>
      <w:proofErr w:type="spellEnd"/>
      <w:r w:rsidRPr="00053C13">
        <w:rPr>
          <w:rFonts w:cs="Calibri"/>
          <w:sz w:val="20"/>
          <w:szCs w:val="20"/>
        </w:rPr>
        <w:t xml:space="preserve"> će sa zahtjevateljem definirati uvjete pod kojima će se zaht</w:t>
      </w:r>
      <w:r>
        <w:rPr>
          <w:rFonts w:cs="Calibri"/>
          <w:sz w:val="20"/>
          <w:szCs w:val="20"/>
        </w:rPr>
        <w:t>i</w:t>
      </w:r>
      <w:r w:rsidRPr="00053C13">
        <w:rPr>
          <w:rFonts w:cs="Calibri"/>
          <w:sz w:val="20"/>
          <w:szCs w:val="20"/>
        </w:rPr>
        <w:t>jevani postupak ocjenjivanja sukladnosti provesti.</w:t>
      </w:r>
    </w:p>
    <w:p w14:paraId="4A7AA466" w14:textId="77777777" w:rsidR="00FE27F1" w:rsidRPr="00053C13" w:rsidRDefault="00FE27F1" w:rsidP="00FE27F1">
      <w:pPr>
        <w:spacing w:after="0" w:line="280" w:lineRule="atLeast"/>
        <w:ind w:left="397" w:right="-342"/>
        <w:jc w:val="both"/>
        <w:rPr>
          <w:rFonts w:cs="Calibri"/>
          <w:sz w:val="20"/>
          <w:szCs w:val="20"/>
        </w:rPr>
      </w:pPr>
      <w:r w:rsidRPr="00053C13">
        <w:rPr>
          <w:rFonts w:cs="Calibri"/>
          <w:sz w:val="20"/>
          <w:szCs w:val="20"/>
        </w:rPr>
        <w:t xml:space="preserve">Bilo koje promjene </w:t>
      </w:r>
      <w:r>
        <w:rPr>
          <w:rFonts w:cs="Calibri"/>
          <w:sz w:val="20"/>
          <w:szCs w:val="20"/>
        </w:rPr>
        <w:t>GTC</w:t>
      </w:r>
      <w:r w:rsidRPr="00053C13">
        <w:rPr>
          <w:rFonts w:cs="Calibri"/>
          <w:sz w:val="20"/>
          <w:szCs w:val="20"/>
        </w:rPr>
        <w:t xml:space="preserve"> ne vrijede bez pisane suglasnosti obiju strana.</w:t>
      </w:r>
    </w:p>
    <w:p w14:paraId="5E01AFED" w14:textId="77777777" w:rsidR="00FE27F1" w:rsidRPr="00053C13" w:rsidRDefault="00FE27F1" w:rsidP="00FE27F1">
      <w:pPr>
        <w:spacing w:after="0" w:line="280" w:lineRule="atLeast"/>
        <w:ind w:right="-342"/>
        <w:rPr>
          <w:rFonts w:cs="Calibri"/>
          <w:sz w:val="20"/>
          <w:szCs w:val="20"/>
        </w:rPr>
      </w:pPr>
    </w:p>
    <w:p w14:paraId="01C6ECE5" w14:textId="77777777" w:rsidR="00FE27F1" w:rsidRPr="00053C13" w:rsidRDefault="00FE27F1" w:rsidP="00FE27F1">
      <w:pPr>
        <w:spacing w:after="0" w:line="280" w:lineRule="atLeast"/>
        <w:ind w:right="-342"/>
        <w:jc w:val="both"/>
        <w:rPr>
          <w:rFonts w:cs="Calibri"/>
          <w:sz w:val="20"/>
          <w:szCs w:val="20"/>
        </w:rPr>
      </w:pPr>
    </w:p>
    <w:p w14:paraId="076C2C8B" w14:textId="77777777" w:rsidR="00FC1551" w:rsidRPr="00FE27F1" w:rsidRDefault="00FC1551" w:rsidP="00FC1551">
      <w:pPr>
        <w:jc w:val="right"/>
      </w:pPr>
    </w:p>
    <w:sectPr w:rsidR="00FC1551" w:rsidRPr="00FE27F1" w:rsidSect="00DB63D4">
      <w:headerReference w:type="default" r:id="rId16"/>
      <w:pgSz w:w="11906" w:h="16838" w:code="9"/>
      <w:pgMar w:top="1134" w:right="1418" w:bottom="1021" w:left="119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1AD7" w14:textId="77777777" w:rsidR="006666CC" w:rsidRDefault="006666CC" w:rsidP="000A494E">
      <w:pPr>
        <w:spacing w:after="0" w:line="240" w:lineRule="auto"/>
      </w:pPr>
      <w:r>
        <w:separator/>
      </w:r>
    </w:p>
  </w:endnote>
  <w:endnote w:type="continuationSeparator" w:id="0">
    <w:p w14:paraId="585F7F01" w14:textId="77777777" w:rsidR="006666CC" w:rsidRDefault="006666CC" w:rsidP="000A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_Swiss_Light-Normal">
    <w:altName w:val="Times New Roman"/>
    <w:charset w:val="00"/>
    <w:family w:val="auto"/>
    <w:pitch w:val="variable"/>
    <w:sig w:usb0="01000207" w:usb1="090E0000" w:usb2="00000010" w:usb3="00000000" w:csb0="001D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2C62" w14:textId="4C640883" w:rsidR="00CC6D6A" w:rsidRPr="00CC6D6A" w:rsidRDefault="00CC6D6A" w:rsidP="00CC6D6A">
    <w:pPr>
      <w:pStyle w:val="Footer"/>
      <w:rPr>
        <w:sz w:val="12"/>
        <w:szCs w:val="12"/>
      </w:rPr>
    </w:pPr>
  </w:p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CC6D6A" w:rsidRPr="00F9309C" w14:paraId="11A132EB" w14:textId="77777777" w:rsidTr="00CB570D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136212DD" w14:textId="77777777" w:rsidR="00CC6D6A" w:rsidRPr="00F9309C" w:rsidRDefault="00CC6D6A" w:rsidP="00CC6D6A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347A5445" w14:textId="77777777" w:rsidR="00CC6D6A" w:rsidRPr="00F9309C" w:rsidRDefault="00CC6D6A" w:rsidP="00CC6D6A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53FFA672" w14:textId="77777777" w:rsidR="00CC6D6A" w:rsidRPr="00F9309C" w:rsidRDefault="00CC6D6A" w:rsidP="00CC6D6A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CC6D6A" w:rsidRPr="00F9309C" w14:paraId="22F1BEFC" w14:textId="77777777" w:rsidTr="00CB570D">
      <w:tc>
        <w:tcPr>
          <w:tcW w:w="1526" w:type="dxa"/>
          <w:shd w:val="clear" w:color="auto" w:fill="auto"/>
          <w:vAlign w:val="center"/>
        </w:tcPr>
        <w:p w14:paraId="702B0A21" w14:textId="4D8A4A2C" w:rsidR="00CC6D6A" w:rsidRPr="00F9309C" w:rsidRDefault="00CC6D6A" w:rsidP="00CC6D6A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Str.</w:t>
          </w:r>
          <w:r w:rsidRPr="00F9309C">
            <w:rPr>
              <w:rStyle w:val="PlaceholderText"/>
              <w:sz w:val="18"/>
              <w:szCs w:val="18"/>
              <w:lang w:val="hr-HR"/>
            </w:rPr>
            <w:t xml:space="preserve"> </w:t>
          </w:r>
          <w:r w:rsidRPr="009537E5">
            <w:rPr>
              <w:rStyle w:val="PlaceholderText"/>
              <w:color w:val="auto"/>
              <w:sz w:val="18"/>
              <w:szCs w:val="18"/>
              <w:lang w:val="hr-HR"/>
            </w:rPr>
            <w:fldChar w:fldCharType="begin"/>
          </w:r>
          <w:r w:rsidRPr="009537E5">
            <w:rPr>
              <w:rStyle w:val="PlaceholderText"/>
              <w:color w:val="auto"/>
              <w:sz w:val="18"/>
              <w:szCs w:val="18"/>
              <w:lang w:val="hr-HR"/>
            </w:rPr>
            <w:instrText xml:space="preserve"> PAGE   \* MERGEFORMAT </w:instrText>
          </w:r>
          <w:r w:rsidRPr="009537E5">
            <w:rPr>
              <w:rStyle w:val="PlaceholderText"/>
              <w:color w:val="auto"/>
              <w:sz w:val="18"/>
              <w:szCs w:val="18"/>
              <w:lang w:val="hr-HR"/>
            </w:rPr>
            <w:fldChar w:fldCharType="separate"/>
          </w:r>
          <w:r>
            <w:rPr>
              <w:rStyle w:val="PlaceholderText"/>
              <w:color w:val="auto"/>
              <w:sz w:val="18"/>
              <w:szCs w:val="18"/>
              <w:lang w:val="hr-HR"/>
            </w:rPr>
            <w:t>1</w:t>
          </w:r>
          <w:r w:rsidRPr="009537E5">
            <w:rPr>
              <w:rStyle w:val="PlaceholderText"/>
              <w:noProof/>
              <w:color w:val="auto"/>
              <w:sz w:val="18"/>
              <w:szCs w:val="18"/>
              <w:lang w:val="hr-HR"/>
            </w:rPr>
            <w:fldChar w:fldCharType="end"/>
          </w:r>
          <w:r w:rsidRPr="009537E5">
            <w:rPr>
              <w:rStyle w:val="PlaceholderText"/>
              <w:color w:val="auto"/>
              <w:sz w:val="18"/>
              <w:szCs w:val="18"/>
              <w:lang w:val="hr-HR"/>
            </w:rPr>
            <w:t>/</w:t>
          </w:r>
          <w:r w:rsidR="005F1A36">
            <w:rPr>
              <w:rStyle w:val="PlaceholderText"/>
              <w:color w:val="auto"/>
              <w:sz w:val="18"/>
              <w:szCs w:val="18"/>
              <w:lang w:val="hr-HR"/>
            </w:rPr>
            <w:t>5</w:t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3E308CFF" w14:textId="192B8C98" w:rsidR="00CC6D6A" w:rsidRPr="00F9309C" w:rsidRDefault="00CC6D6A" w:rsidP="00CC6D6A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r w:rsidRPr="00F9309C">
            <w:rPr>
              <w:rStyle w:val="PlaceholderText"/>
              <w:color w:val="auto"/>
              <w:sz w:val="18"/>
              <w:szCs w:val="18"/>
            </w:rPr>
            <w:t>Fiditas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="002E3041">
            <w:rPr>
              <w:rStyle w:val="PlaceholderText"/>
              <w:color w:val="auto"/>
              <w:sz w:val="18"/>
              <w:szCs w:val="18"/>
            </w:rPr>
            <w:t xml:space="preserve">Slavka </w:t>
          </w:r>
          <w:proofErr w:type="spellStart"/>
          <w:r w:rsidR="002E3041">
            <w:rPr>
              <w:rStyle w:val="PlaceholderText"/>
              <w:color w:val="auto"/>
              <w:sz w:val="18"/>
              <w:szCs w:val="18"/>
            </w:rPr>
            <w:t>Tomerlina</w:t>
          </w:r>
          <w:proofErr w:type="spellEnd"/>
          <w:r w:rsidR="002E3041">
            <w:rPr>
              <w:rStyle w:val="PlaceholderText"/>
              <w:color w:val="auto"/>
              <w:sz w:val="18"/>
              <w:szCs w:val="18"/>
            </w:rPr>
            <w:t xml:space="preserve"> 44</w:t>
          </w:r>
          <w:r w:rsidRPr="00F9309C">
            <w:rPr>
              <w:rStyle w:val="PlaceholderText"/>
              <w:color w:val="auto"/>
              <w:sz w:val="18"/>
              <w:szCs w:val="18"/>
            </w:rPr>
            <w:t>, 10</w:t>
          </w:r>
          <w:r w:rsidR="002E3041">
            <w:rPr>
              <w:rStyle w:val="PlaceholderText"/>
              <w:color w:val="auto"/>
              <w:sz w:val="18"/>
              <w:szCs w:val="18"/>
              <w:lang w:val="hr-HR"/>
            </w:rPr>
            <w:t>3</w:t>
          </w:r>
          <w:r w:rsidR="002E3041">
            <w:rPr>
              <w:rStyle w:val="PlaceholderText"/>
              <w:color w:val="auto"/>
              <w:sz w:val="18"/>
              <w:szCs w:val="18"/>
            </w:rPr>
            <w:t>61</w:t>
          </w:r>
          <w:r w:rsidRPr="00F9309C">
            <w:rPr>
              <w:rStyle w:val="PlaceholderText"/>
              <w:color w:val="auto"/>
              <w:sz w:val="18"/>
              <w:szCs w:val="18"/>
            </w:rPr>
            <w:t xml:space="preserve"> Zagreb-</w:t>
          </w:r>
          <w:r w:rsidR="002E3041">
            <w:rPr>
              <w:rStyle w:val="PlaceholderText"/>
              <w:color w:val="auto"/>
              <w:sz w:val="18"/>
              <w:szCs w:val="18"/>
              <w:lang w:val="hr-HR"/>
            </w:rPr>
            <w:t>S</w:t>
          </w:r>
          <w:proofErr w:type="spellStart"/>
          <w:r w:rsidR="002E3041">
            <w:rPr>
              <w:rStyle w:val="PlaceholderText"/>
              <w:color w:val="auto"/>
              <w:sz w:val="18"/>
              <w:szCs w:val="18"/>
            </w:rPr>
            <w:t>esvete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>, Hrvatska</w:t>
          </w:r>
        </w:p>
        <w:p w14:paraId="679DF9F6" w14:textId="77777777" w:rsidR="00CC6D6A" w:rsidRPr="0007042C" w:rsidRDefault="00CC6D6A" w:rsidP="00CC6D6A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  <w:lang w:val="hr-HR"/>
            </w:rPr>
          </w:pPr>
          <w:r>
            <w:rPr>
              <w:rStyle w:val="PlaceholderText"/>
              <w:color w:val="auto"/>
              <w:sz w:val="18"/>
              <w:szCs w:val="18"/>
              <w:lang w:val="hr-HR"/>
            </w:rPr>
            <w:t>T</w:t>
          </w: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el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 xml:space="preserve">: +385 1 5578565; </w:t>
          </w:r>
          <w:hyperlink r:id="rId1" w:history="1">
            <w:r w:rsidRPr="009E7F3B">
              <w:rPr>
                <w:rStyle w:val="Hyperlink"/>
                <w:sz w:val="18"/>
                <w:szCs w:val="18"/>
              </w:rPr>
              <w:t>info@fiditas.com</w:t>
            </w:r>
          </w:hyperlink>
          <w:r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</w:rPr>
            <w:t xml:space="preserve">; </w:t>
          </w:r>
          <w:hyperlink r:id="rId2" w:history="1">
            <w:r w:rsidRPr="009E7F3B">
              <w:rPr>
                <w:rStyle w:val="Hyperlink"/>
                <w:sz w:val="18"/>
                <w:szCs w:val="18"/>
              </w:rPr>
              <w:t>www.fiditas.com</w:t>
            </w:r>
          </w:hyperlink>
          <w:r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</w:p>
      </w:tc>
      <w:tc>
        <w:tcPr>
          <w:tcW w:w="1417" w:type="dxa"/>
          <w:shd w:val="clear" w:color="auto" w:fill="auto"/>
        </w:tcPr>
        <w:p w14:paraId="328B3EB7" w14:textId="19E397BF" w:rsidR="00CC6D6A" w:rsidRPr="00F9309C" w:rsidRDefault="00CC6D6A" w:rsidP="00CC6D6A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OBR-C-</w:t>
          </w:r>
          <w:r>
            <w:rPr>
              <w:rStyle w:val="PlaceholderText"/>
              <w:color w:val="auto"/>
              <w:sz w:val="16"/>
              <w:szCs w:val="16"/>
              <w:lang w:val="hr-HR"/>
            </w:rPr>
            <w:t>08</w:t>
          </w:r>
          <w:r w:rsidRPr="00FB58D3">
            <w:rPr>
              <w:rStyle w:val="PlaceholderText"/>
              <w:color w:val="auto"/>
              <w:sz w:val="16"/>
              <w:szCs w:val="16"/>
              <w:lang w:val="hr-HR"/>
            </w:rPr>
            <w:t>/</w:t>
          </w:r>
          <w:r w:rsidR="00FE27F1">
            <w:rPr>
              <w:rStyle w:val="PlaceholderText"/>
              <w:color w:val="auto"/>
              <w:sz w:val="16"/>
              <w:szCs w:val="16"/>
              <w:lang w:val="hr-HR"/>
            </w:rPr>
            <w:t>5</w:t>
          </w:r>
        </w:p>
      </w:tc>
    </w:tr>
  </w:tbl>
  <w:p w14:paraId="34A75B30" w14:textId="77777777" w:rsidR="00CC6D6A" w:rsidRPr="00CC6D6A" w:rsidRDefault="00CC6D6A" w:rsidP="00CC6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526"/>
      <w:gridCol w:w="1570"/>
      <w:gridCol w:w="3096"/>
      <w:gridCol w:w="2280"/>
      <w:gridCol w:w="1417"/>
    </w:tblGrid>
    <w:tr w:rsidR="00B40B9B" w:rsidRPr="00F9309C" w14:paraId="388CD904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3EBEFFC6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4067203A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4F4C2DFB" w14:textId="77777777" w:rsidR="00B40B9B" w:rsidRPr="00F9309C" w:rsidRDefault="00B40B9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CE333B" w:rsidRPr="00F9309C" w14:paraId="222181E1" w14:textId="77777777" w:rsidTr="00F9309C">
      <w:tc>
        <w:tcPr>
          <w:tcW w:w="3096" w:type="dxa"/>
          <w:gridSpan w:val="2"/>
          <w:tcBorders>
            <w:top w:val="single" w:sz="8" w:space="0" w:color="2F5496"/>
          </w:tcBorders>
          <w:shd w:val="clear" w:color="auto" w:fill="auto"/>
        </w:tcPr>
        <w:p w14:paraId="0E6E3856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096" w:type="dxa"/>
          <w:tcBorders>
            <w:top w:val="single" w:sz="8" w:space="0" w:color="2F5496"/>
          </w:tcBorders>
          <w:shd w:val="clear" w:color="auto" w:fill="auto"/>
        </w:tcPr>
        <w:p w14:paraId="3573F277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  <w:tc>
        <w:tcPr>
          <w:tcW w:w="3697" w:type="dxa"/>
          <w:gridSpan w:val="2"/>
          <w:tcBorders>
            <w:top w:val="single" w:sz="8" w:space="0" w:color="2F5496"/>
          </w:tcBorders>
          <w:shd w:val="clear" w:color="auto" w:fill="auto"/>
        </w:tcPr>
        <w:p w14:paraId="3C29940D" w14:textId="77777777" w:rsidR="00CE333B" w:rsidRPr="00F9309C" w:rsidRDefault="00CE333B" w:rsidP="007A5736">
          <w:pPr>
            <w:pStyle w:val="Footer"/>
            <w:rPr>
              <w:rStyle w:val="PlaceholderText"/>
              <w:color w:val="auto"/>
              <w:sz w:val="10"/>
              <w:szCs w:val="10"/>
            </w:rPr>
          </w:pPr>
        </w:p>
      </w:tc>
    </w:tr>
    <w:tr w:rsidR="0095319E" w:rsidRPr="00F9309C" w14:paraId="6E73BA8B" w14:textId="77777777" w:rsidTr="00F9309C">
      <w:tc>
        <w:tcPr>
          <w:tcW w:w="1526" w:type="dxa"/>
          <w:shd w:val="clear" w:color="auto" w:fill="auto"/>
          <w:vAlign w:val="center"/>
        </w:tcPr>
        <w:p w14:paraId="7A804F54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  <w:lang w:val="hr-HR"/>
            </w:rPr>
          </w:pP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Str.</w:t>
          </w:r>
          <w:r w:rsidRPr="00F9309C">
            <w:rPr>
              <w:rStyle w:val="PlaceholderText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>1/x</w:t>
          </w:r>
        </w:p>
      </w:tc>
      <w:tc>
        <w:tcPr>
          <w:tcW w:w="6946" w:type="dxa"/>
          <w:gridSpan w:val="3"/>
          <w:shd w:val="clear" w:color="auto" w:fill="auto"/>
          <w:vAlign w:val="center"/>
        </w:tcPr>
        <w:p w14:paraId="27704B5E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8"/>
              <w:szCs w:val="18"/>
            </w:rPr>
          </w:pPr>
          <w:r w:rsidRPr="00F9309C">
            <w:rPr>
              <w:rStyle w:val="PlaceholderText"/>
              <w:color w:val="auto"/>
              <w:sz w:val="18"/>
              <w:szCs w:val="18"/>
            </w:rPr>
            <w:t>Fiditas d.o.o.</w:t>
          </w:r>
          <w:r w:rsidRPr="00F9309C">
            <w:rPr>
              <w:rStyle w:val="PlaceholderText"/>
              <w:color w:val="auto"/>
              <w:sz w:val="18"/>
              <w:szCs w:val="18"/>
              <w:lang w:val="hr-HR"/>
            </w:rPr>
            <w:t xml:space="preserve"> </w:t>
          </w:r>
          <w:r w:rsidRPr="00F9309C">
            <w:rPr>
              <w:rStyle w:val="PlaceholderText"/>
              <w:color w:val="auto"/>
              <w:sz w:val="18"/>
              <w:szCs w:val="18"/>
            </w:rPr>
            <w:t>Karlovačka cesta 197, 10250 Zagreb-Lučko, Hrvatska</w:t>
          </w:r>
        </w:p>
        <w:p w14:paraId="1A0826BF" w14:textId="77777777" w:rsidR="0095319E" w:rsidRPr="00F9309C" w:rsidRDefault="0095319E" w:rsidP="00F9309C">
          <w:pPr>
            <w:pStyle w:val="Footer"/>
            <w:jc w:val="center"/>
            <w:rPr>
              <w:rStyle w:val="PlaceholderText"/>
              <w:color w:val="auto"/>
              <w:sz w:val="16"/>
              <w:szCs w:val="16"/>
            </w:rPr>
          </w:pPr>
          <w:proofErr w:type="spellStart"/>
          <w:r w:rsidRPr="00F9309C">
            <w:rPr>
              <w:rStyle w:val="PlaceholderText"/>
              <w:color w:val="auto"/>
              <w:sz w:val="18"/>
              <w:szCs w:val="18"/>
            </w:rPr>
            <w:t>tel</w:t>
          </w:r>
          <w:proofErr w:type="spellEnd"/>
          <w:r w:rsidRPr="00F9309C">
            <w:rPr>
              <w:rStyle w:val="PlaceholderText"/>
              <w:color w:val="auto"/>
              <w:sz w:val="18"/>
              <w:szCs w:val="18"/>
            </w:rPr>
            <w:t>/fax: +385 1 5578565; info@fiditas.com; www.fiditas.com</w:t>
          </w:r>
        </w:p>
      </w:tc>
      <w:tc>
        <w:tcPr>
          <w:tcW w:w="1417" w:type="dxa"/>
          <w:shd w:val="clear" w:color="auto" w:fill="auto"/>
        </w:tcPr>
        <w:p w14:paraId="45C33FCF" w14:textId="77777777" w:rsidR="0095319E" w:rsidRPr="00F9309C" w:rsidRDefault="0095319E" w:rsidP="007A5736">
          <w:pPr>
            <w:pStyle w:val="Footer"/>
            <w:rPr>
              <w:rStyle w:val="PlaceholderText"/>
              <w:color w:val="auto"/>
              <w:sz w:val="16"/>
              <w:szCs w:val="16"/>
              <w:lang w:val="hr-HR"/>
            </w:rPr>
          </w:pP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OBR-C-0</w:t>
          </w:r>
          <w:r w:rsidR="00092790">
            <w:rPr>
              <w:rStyle w:val="PlaceholderText"/>
              <w:color w:val="auto"/>
              <w:sz w:val="16"/>
              <w:szCs w:val="16"/>
              <w:lang w:val="hr-HR"/>
            </w:rPr>
            <w:t>2</w:t>
          </w:r>
          <w:r w:rsidRPr="00F9309C">
            <w:rPr>
              <w:rStyle w:val="PlaceholderText"/>
              <w:color w:val="auto"/>
              <w:sz w:val="16"/>
              <w:szCs w:val="16"/>
              <w:lang w:val="hr-HR"/>
            </w:rPr>
            <w:t>/1</w:t>
          </w:r>
        </w:p>
      </w:tc>
    </w:tr>
  </w:tbl>
  <w:p w14:paraId="68C8583C" w14:textId="77777777" w:rsidR="00B32ABE" w:rsidRPr="007A5736" w:rsidRDefault="00B32ABE" w:rsidP="007A5736">
    <w:pPr>
      <w:pStyle w:val="Footer"/>
      <w:rPr>
        <w:rStyle w:val="PlaceholderText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17602" w14:textId="77777777" w:rsidR="006666CC" w:rsidRDefault="006666CC" w:rsidP="000A494E">
      <w:pPr>
        <w:spacing w:after="0" w:line="240" w:lineRule="auto"/>
      </w:pPr>
      <w:r>
        <w:separator/>
      </w:r>
    </w:p>
  </w:footnote>
  <w:footnote w:type="continuationSeparator" w:id="0">
    <w:p w14:paraId="666C79D4" w14:textId="77777777" w:rsidR="006666CC" w:rsidRDefault="006666CC" w:rsidP="000A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3261"/>
      <w:gridCol w:w="6628"/>
    </w:tblGrid>
    <w:tr w:rsidR="005F1A36" w14:paraId="42019E90" w14:textId="77777777" w:rsidTr="005F1A36">
      <w:tc>
        <w:tcPr>
          <w:tcW w:w="3261" w:type="dxa"/>
          <w:shd w:val="clear" w:color="auto" w:fill="auto"/>
        </w:tcPr>
        <w:p w14:paraId="2CAC2C0F" w14:textId="77777777" w:rsidR="005F1A36" w:rsidRDefault="005F1A36" w:rsidP="00CC6D6A">
          <w:pPr>
            <w:pStyle w:val="Header"/>
          </w:pPr>
          <w:r>
            <w:rPr>
              <w:noProof/>
              <w:color w:val="2E74B5"/>
              <w:sz w:val="36"/>
              <w:szCs w:val="36"/>
            </w:rPr>
            <w:drawing>
              <wp:inline distT="0" distB="0" distL="0" distR="0" wp14:anchorId="788BFC94" wp14:editId="2D65C2F6">
                <wp:extent cx="1575435" cy="429895"/>
                <wp:effectExtent l="0" t="0" r="0" b="0"/>
                <wp:docPr id="4" name="Picture 4" descr="Logo-sa-sloganom-z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a-sloganom-z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  <w:shd w:val="clear" w:color="auto" w:fill="auto"/>
          <w:vAlign w:val="center"/>
        </w:tcPr>
        <w:p w14:paraId="47DB4562" w14:textId="05FF71E1" w:rsidR="005F1A36" w:rsidRDefault="005F1A36" w:rsidP="005F1A36">
          <w:pPr>
            <w:pStyle w:val="Header"/>
          </w:pPr>
          <w:r w:rsidRPr="00441844">
            <w:rPr>
              <w:rFonts w:cs="Calibri"/>
              <w:b/>
              <w:sz w:val="24"/>
              <w:szCs w:val="24"/>
              <w:lang w:val="hr-HR"/>
            </w:rPr>
            <w:t xml:space="preserve">Zahtjev za registraciju korisnika usluga </w:t>
          </w:r>
          <w:r>
            <w:rPr>
              <w:rFonts w:cs="Calibri"/>
              <w:b/>
              <w:sz w:val="24"/>
              <w:szCs w:val="24"/>
            </w:rPr>
            <w:t>F</w:t>
          </w:r>
          <w:r w:rsidRPr="00441844">
            <w:rPr>
              <w:rFonts w:cs="Calibri"/>
              <w:b/>
              <w:sz w:val="24"/>
              <w:szCs w:val="24"/>
              <w:lang w:val="hr-HR"/>
            </w:rPr>
            <w:t>iditas d.o.o.</w:t>
          </w:r>
        </w:p>
      </w:tc>
    </w:tr>
  </w:tbl>
  <w:p w14:paraId="231B582F" w14:textId="77777777" w:rsidR="00CC6D6A" w:rsidRPr="00CC6D6A" w:rsidRDefault="00CC6D6A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4A0" w:firstRow="1" w:lastRow="0" w:firstColumn="1" w:lastColumn="0" w:noHBand="0" w:noVBand="1"/>
    </w:tblPr>
    <w:tblGrid>
      <w:gridCol w:w="1101"/>
      <w:gridCol w:w="3827"/>
      <w:gridCol w:w="3685"/>
      <w:gridCol w:w="1276"/>
    </w:tblGrid>
    <w:tr w:rsidR="000F1EE2" w14:paraId="5CED48AD" w14:textId="77777777" w:rsidTr="00F9309C">
      <w:tc>
        <w:tcPr>
          <w:tcW w:w="1101" w:type="dxa"/>
          <w:shd w:val="clear" w:color="auto" w:fill="auto"/>
        </w:tcPr>
        <w:p w14:paraId="24F20D1B" w14:textId="0C59DDF3" w:rsidR="000F1EE2" w:rsidRDefault="00665950">
          <w:pPr>
            <w:pStyle w:val="Header"/>
          </w:pPr>
          <w:r>
            <w:rPr>
              <w:rStyle w:val="PlaceholderText"/>
              <w:rFonts w:eastAsia="Times New Roman"/>
              <w:b/>
              <w:bCs/>
              <w:i/>
              <w:iCs/>
              <w:noProof/>
              <w:sz w:val="22"/>
              <w:szCs w:val="22"/>
              <w:lang w:val="hr-HR" w:eastAsia="en-US"/>
            </w:rPr>
            <w:drawing>
              <wp:inline distT="0" distB="0" distL="0" distR="0" wp14:anchorId="4C786E06" wp14:editId="2614F077">
                <wp:extent cx="493395" cy="548005"/>
                <wp:effectExtent l="0" t="0" r="0" b="0"/>
                <wp:docPr id="2" name="Picture 2" descr="Kockica_fid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ockica_fid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39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74ED9607" w14:textId="77777777" w:rsidR="000F1EE2" w:rsidRPr="00F9309C" w:rsidRDefault="000F1EE2" w:rsidP="00F9309C">
          <w:pPr>
            <w:spacing w:after="0" w:line="240" w:lineRule="auto"/>
            <w:rPr>
              <w:color w:val="2E74B5"/>
              <w:sz w:val="36"/>
              <w:szCs w:val="36"/>
              <w:lang w:eastAsia="x-none"/>
            </w:rPr>
          </w:pPr>
          <w:r w:rsidRPr="00F9309C">
            <w:rPr>
              <w:color w:val="2E74B5"/>
              <w:sz w:val="36"/>
              <w:szCs w:val="36"/>
              <w:lang w:eastAsia="x-none"/>
            </w:rPr>
            <w:t>Fiditas Ltd</w:t>
          </w:r>
        </w:p>
        <w:p w14:paraId="59A186D9" w14:textId="77777777" w:rsidR="000F1EE2" w:rsidRDefault="000F1EE2" w:rsidP="000F1EE2">
          <w:pPr>
            <w:pStyle w:val="Header"/>
          </w:pPr>
          <w:r w:rsidRPr="00F9309C">
            <w:rPr>
              <w:color w:val="2E74B5"/>
            </w:rPr>
            <w:t>Explosion safety solution</w:t>
          </w:r>
        </w:p>
      </w:tc>
      <w:tc>
        <w:tcPr>
          <w:tcW w:w="3685" w:type="dxa"/>
          <w:shd w:val="clear" w:color="auto" w:fill="auto"/>
        </w:tcPr>
        <w:p w14:paraId="24BF19DC" w14:textId="77777777" w:rsidR="000F1EE2" w:rsidRPr="00F9309C" w:rsidRDefault="000F1EE2">
          <w:pPr>
            <w:pStyle w:val="Header"/>
            <w:rPr>
              <w:sz w:val="28"/>
              <w:szCs w:val="28"/>
              <w:lang w:val="hr-HR"/>
            </w:rPr>
          </w:pPr>
        </w:p>
      </w:tc>
      <w:tc>
        <w:tcPr>
          <w:tcW w:w="1276" w:type="dxa"/>
          <w:shd w:val="clear" w:color="auto" w:fill="auto"/>
        </w:tcPr>
        <w:p w14:paraId="524FDD65" w14:textId="77777777" w:rsidR="000F1EE2" w:rsidRDefault="000F1EE2">
          <w:pPr>
            <w:pStyle w:val="Header"/>
          </w:pPr>
        </w:p>
      </w:tc>
    </w:tr>
  </w:tbl>
  <w:p w14:paraId="1609FEA6" w14:textId="77777777" w:rsidR="007A5736" w:rsidRPr="00AC2DAE" w:rsidRDefault="00000000">
    <w:pPr>
      <w:pStyle w:val="Header"/>
      <w:rPr>
        <w:sz w:val="8"/>
        <w:szCs w:val="8"/>
      </w:rPr>
    </w:pPr>
    <w:r>
      <w:rPr>
        <w:noProof/>
        <w:sz w:val="8"/>
        <w:szCs w:val="8"/>
        <w:lang w:eastAsia="hr-HR"/>
      </w:rPr>
      <w:pict w14:anchorId="4321BA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586344" o:spid="_x0000_s1051" type="#_x0000_t75" style="position:absolute;margin-left:70.6pt;margin-top:129.05pt;width:453.35pt;height:641.6pt;z-index:-251658752;mso-position-horizontal-relative:margin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3261"/>
      <w:gridCol w:w="6628"/>
    </w:tblGrid>
    <w:tr w:rsidR="005F1A36" w14:paraId="07B670DD" w14:textId="77777777" w:rsidTr="005F1A36">
      <w:tc>
        <w:tcPr>
          <w:tcW w:w="3261" w:type="dxa"/>
          <w:shd w:val="clear" w:color="auto" w:fill="auto"/>
        </w:tcPr>
        <w:p w14:paraId="6BFC81E9" w14:textId="77777777" w:rsidR="005F1A36" w:rsidRDefault="005F1A36" w:rsidP="00CC6D6A">
          <w:pPr>
            <w:pStyle w:val="Header"/>
          </w:pPr>
          <w:r>
            <w:rPr>
              <w:noProof/>
              <w:color w:val="2E74B5"/>
              <w:sz w:val="36"/>
              <w:szCs w:val="36"/>
            </w:rPr>
            <w:drawing>
              <wp:inline distT="0" distB="0" distL="0" distR="0" wp14:anchorId="143C249D" wp14:editId="625554A7">
                <wp:extent cx="1575435" cy="429895"/>
                <wp:effectExtent l="0" t="0" r="0" b="0"/>
                <wp:docPr id="1" name="Picture 1" descr="Logo-sa-sloganom-z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a-sloganom-z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43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  <w:shd w:val="clear" w:color="auto" w:fill="auto"/>
          <w:vAlign w:val="center"/>
        </w:tcPr>
        <w:p w14:paraId="5110AC7F" w14:textId="4B12905F" w:rsidR="005F1A36" w:rsidRDefault="005F1A36" w:rsidP="005F1A36">
          <w:pPr>
            <w:pStyle w:val="Header"/>
          </w:pPr>
          <w:r w:rsidRPr="00441844">
            <w:rPr>
              <w:rFonts w:cs="Calibri"/>
              <w:b/>
              <w:sz w:val="24"/>
              <w:szCs w:val="24"/>
            </w:rPr>
            <w:t>Opći uvjeti poslovanja u postupcima ocjene sukladnosti</w:t>
          </w:r>
        </w:p>
      </w:tc>
    </w:tr>
  </w:tbl>
  <w:p w14:paraId="7D1470E6" w14:textId="77777777" w:rsidR="005F1A36" w:rsidRPr="00CC6D6A" w:rsidRDefault="005F1A3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112C"/>
    <w:multiLevelType w:val="hybridMultilevel"/>
    <w:tmpl w:val="8BD4AD70"/>
    <w:lvl w:ilvl="0" w:tplc="FFFFFFFF">
      <w:start w:val="7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5C32E09"/>
    <w:multiLevelType w:val="hybridMultilevel"/>
    <w:tmpl w:val="2564E03C"/>
    <w:lvl w:ilvl="0" w:tplc="8ECA57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D0FA6"/>
    <w:multiLevelType w:val="hybridMultilevel"/>
    <w:tmpl w:val="8AFEAF34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52425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D2239"/>
    <w:multiLevelType w:val="hybridMultilevel"/>
    <w:tmpl w:val="3B6E737A"/>
    <w:lvl w:ilvl="0" w:tplc="D2DE4AC2">
      <w:start w:val="1"/>
      <w:numFmt w:val="lowerLetter"/>
      <w:lvlText w:val="%1)"/>
      <w:lvlJc w:val="left"/>
      <w:pPr>
        <w:ind w:left="2340" w:hanging="1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35DD"/>
    <w:multiLevelType w:val="hybridMultilevel"/>
    <w:tmpl w:val="885A4E3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C6F08A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6271CD"/>
    <w:multiLevelType w:val="hybridMultilevel"/>
    <w:tmpl w:val="4B509038"/>
    <w:lvl w:ilvl="0" w:tplc="C4FC7DCE">
      <w:start w:val="1"/>
      <w:numFmt w:val="bullet"/>
      <w:pStyle w:val="StyleBodyTextBulletAuto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92F1C"/>
    <w:multiLevelType w:val="hybridMultilevel"/>
    <w:tmpl w:val="EE9C9456"/>
    <w:lvl w:ilvl="0" w:tplc="6956A32E">
      <w:start w:val="1"/>
      <w:numFmt w:val="lowerLetter"/>
      <w:lvlText w:val="%1)"/>
      <w:lvlJc w:val="left"/>
      <w:pPr>
        <w:ind w:left="227" w:firstLine="198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616">
    <w:abstractNumId w:val="5"/>
  </w:num>
  <w:num w:numId="2" w16cid:durableId="1375042899">
    <w:abstractNumId w:val="4"/>
  </w:num>
  <w:num w:numId="3" w16cid:durableId="1141196040">
    <w:abstractNumId w:val="1"/>
  </w:num>
  <w:num w:numId="4" w16cid:durableId="1434327761">
    <w:abstractNumId w:val="2"/>
  </w:num>
  <w:num w:numId="5" w16cid:durableId="1116675788">
    <w:abstractNumId w:val="0"/>
  </w:num>
  <w:num w:numId="6" w16cid:durableId="378089130">
    <w:abstractNumId w:val="3"/>
  </w:num>
  <w:num w:numId="7" w16cid:durableId="212292086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4"/>
    <w:rsid w:val="0000086A"/>
    <w:rsid w:val="00001371"/>
    <w:rsid w:val="00011E08"/>
    <w:rsid w:val="00013F41"/>
    <w:rsid w:val="00015E1C"/>
    <w:rsid w:val="00025585"/>
    <w:rsid w:val="00026132"/>
    <w:rsid w:val="00026B6D"/>
    <w:rsid w:val="00032CB8"/>
    <w:rsid w:val="0003381B"/>
    <w:rsid w:val="00035FAB"/>
    <w:rsid w:val="00036B0B"/>
    <w:rsid w:val="0004205E"/>
    <w:rsid w:val="0004371A"/>
    <w:rsid w:val="00043C98"/>
    <w:rsid w:val="00053C14"/>
    <w:rsid w:val="00061BBF"/>
    <w:rsid w:val="0006297E"/>
    <w:rsid w:val="00063EF9"/>
    <w:rsid w:val="00066543"/>
    <w:rsid w:val="0007042C"/>
    <w:rsid w:val="0007193C"/>
    <w:rsid w:val="00071BB2"/>
    <w:rsid w:val="00073232"/>
    <w:rsid w:val="00076887"/>
    <w:rsid w:val="0008221D"/>
    <w:rsid w:val="00082E8B"/>
    <w:rsid w:val="00083DD9"/>
    <w:rsid w:val="00090435"/>
    <w:rsid w:val="00091D61"/>
    <w:rsid w:val="00092790"/>
    <w:rsid w:val="00093281"/>
    <w:rsid w:val="00096D61"/>
    <w:rsid w:val="000A0A34"/>
    <w:rsid w:val="000A0D78"/>
    <w:rsid w:val="000A28CD"/>
    <w:rsid w:val="000A494E"/>
    <w:rsid w:val="000A570F"/>
    <w:rsid w:val="000B3100"/>
    <w:rsid w:val="000B4908"/>
    <w:rsid w:val="000C0F6A"/>
    <w:rsid w:val="000C40DE"/>
    <w:rsid w:val="000C5F06"/>
    <w:rsid w:val="000D2BF6"/>
    <w:rsid w:val="000E0066"/>
    <w:rsid w:val="000E087C"/>
    <w:rsid w:val="000E7C17"/>
    <w:rsid w:val="000F178C"/>
    <w:rsid w:val="000F1EE2"/>
    <w:rsid w:val="0010041A"/>
    <w:rsid w:val="00101C49"/>
    <w:rsid w:val="00105E43"/>
    <w:rsid w:val="00106D2C"/>
    <w:rsid w:val="001220F5"/>
    <w:rsid w:val="00124529"/>
    <w:rsid w:val="001337FB"/>
    <w:rsid w:val="00141E2C"/>
    <w:rsid w:val="0014341B"/>
    <w:rsid w:val="00151B47"/>
    <w:rsid w:val="00155845"/>
    <w:rsid w:val="001615CC"/>
    <w:rsid w:val="0016555A"/>
    <w:rsid w:val="001875DA"/>
    <w:rsid w:val="00190A78"/>
    <w:rsid w:val="0019380B"/>
    <w:rsid w:val="00193D82"/>
    <w:rsid w:val="0019737D"/>
    <w:rsid w:val="001A0C10"/>
    <w:rsid w:val="001A37E5"/>
    <w:rsid w:val="001B1E2D"/>
    <w:rsid w:val="001B2368"/>
    <w:rsid w:val="001B28C8"/>
    <w:rsid w:val="001B78B3"/>
    <w:rsid w:val="001B7C49"/>
    <w:rsid w:val="001C13CD"/>
    <w:rsid w:val="001C3056"/>
    <w:rsid w:val="001C50FB"/>
    <w:rsid w:val="001C6C70"/>
    <w:rsid w:val="001D10B9"/>
    <w:rsid w:val="001E0950"/>
    <w:rsid w:val="001E1285"/>
    <w:rsid w:val="001E5C16"/>
    <w:rsid w:val="001E78C7"/>
    <w:rsid w:val="001F0B5A"/>
    <w:rsid w:val="001F0CE9"/>
    <w:rsid w:val="001F4A83"/>
    <w:rsid w:val="002036AE"/>
    <w:rsid w:val="002068D9"/>
    <w:rsid w:val="00207384"/>
    <w:rsid w:val="002118DB"/>
    <w:rsid w:val="002164BB"/>
    <w:rsid w:val="00216AF8"/>
    <w:rsid w:val="00217EA1"/>
    <w:rsid w:val="00220CB7"/>
    <w:rsid w:val="002219F2"/>
    <w:rsid w:val="00225065"/>
    <w:rsid w:val="00226380"/>
    <w:rsid w:val="00226D35"/>
    <w:rsid w:val="002301BC"/>
    <w:rsid w:val="00234176"/>
    <w:rsid w:val="0024067D"/>
    <w:rsid w:val="00241790"/>
    <w:rsid w:val="002451F4"/>
    <w:rsid w:val="00247A11"/>
    <w:rsid w:val="00247BA3"/>
    <w:rsid w:val="00260025"/>
    <w:rsid w:val="0026727A"/>
    <w:rsid w:val="002679D6"/>
    <w:rsid w:val="00271B0F"/>
    <w:rsid w:val="00272601"/>
    <w:rsid w:val="00273942"/>
    <w:rsid w:val="00275D65"/>
    <w:rsid w:val="00277A2E"/>
    <w:rsid w:val="00291641"/>
    <w:rsid w:val="002950B7"/>
    <w:rsid w:val="00295191"/>
    <w:rsid w:val="00295309"/>
    <w:rsid w:val="002963B1"/>
    <w:rsid w:val="002A07DE"/>
    <w:rsid w:val="002A1C5E"/>
    <w:rsid w:val="002A7865"/>
    <w:rsid w:val="002B00D0"/>
    <w:rsid w:val="002B6838"/>
    <w:rsid w:val="002C1543"/>
    <w:rsid w:val="002C2882"/>
    <w:rsid w:val="002C408B"/>
    <w:rsid w:val="002C5E13"/>
    <w:rsid w:val="002C7735"/>
    <w:rsid w:val="002D36DA"/>
    <w:rsid w:val="002D39AF"/>
    <w:rsid w:val="002D4E0C"/>
    <w:rsid w:val="002D7D87"/>
    <w:rsid w:val="002E3041"/>
    <w:rsid w:val="002E400D"/>
    <w:rsid w:val="002E7356"/>
    <w:rsid w:val="002E788C"/>
    <w:rsid w:val="002F257B"/>
    <w:rsid w:val="002F444A"/>
    <w:rsid w:val="002F5626"/>
    <w:rsid w:val="002F5E5F"/>
    <w:rsid w:val="002F7A16"/>
    <w:rsid w:val="0030238F"/>
    <w:rsid w:val="00305193"/>
    <w:rsid w:val="003066B0"/>
    <w:rsid w:val="00306B53"/>
    <w:rsid w:val="00312E8D"/>
    <w:rsid w:val="00316A8F"/>
    <w:rsid w:val="0032114C"/>
    <w:rsid w:val="003218DB"/>
    <w:rsid w:val="00322958"/>
    <w:rsid w:val="0032389A"/>
    <w:rsid w:val="0032565F"/>
    <w:rsid w:val="0032678C"/>
    <w:rsid w:val="00333A00"/>
    <w:rsid w:val="00335F4B"/>
    <w:rsid w:val="00347CAF"/>
    <w:rsid w:val="0035083D"/>
    <w:rsid w:val="00352348"/>
    <w:rsid w:val="003616D3"/>
    <w:rsid w:val="0036190B"/>
    <w:rsid w:val="00362A03"/>
    <w:rsid w:val="00372AA8"/>
    <w:rsid w:val="003750AF"/>
    <w:rsid w:val="003801F4"/>
    <w:rsid w:val="00380C0E"/>
    <w:rsid w:val="003905E7"/>
    <w:rsid w:val="003920C7"/>
    <w:rsid w:val="003A19CF"/>
    <w:rsid w:val="003A302F"/>
    <w:rsid w:val="003A3B15"/>
    <w:rsid w:val="003A74AD"/>
    <w:rsid w:val="003B11F4"/>
    <w:rsid w:val="003B196A"/>
    <w:rsid w:val="003B6255"/>
    <w:rsid w:val="003D0109"/>
    <w:rsid w:val="003D0B1B"/>
    <w:rsid w:val="003D36F2"/>
    <w:rsid w:val="003D6DB3"/>
    <w:rsid w:val="003D7B7C"/>
    <w:rsid w:val="003E10D0"/>
    <w:rsid w:val="003E3016"/>
    <w:rsid w:val="003E4DDF"/>
    <w:rsid w:val="003F3613"/>
    <w:rsid w:val="003F4019"/>
    <w:rsid w:val="00401E65"/>
    <w:rsid w:val="00404487"/>
    <w:rsid w:val="0040728F"/>
    <w:rsid w:val="00423EBB"/>
    <w:rsid w:val="00424836"/>
    <w:rsid w:val="00430FE4"/>
    <w:rsid w:val="00432B9C"/>
    <w:rsid w:val="004347F3"/>
    <w:rsid w:val="004359CA"/>
    <w:rsid w:val="004371AF"/>
    <w:rsid w:val="00443B3D"/>
    <w:rsid w:val="00443C51"/>
    <w:rsid w:val="004441E4"/>
    <w:rsid w:val="00444EC2"/>
    <w:rsid w:val="00455842"/>
    <w:rsid w:val="00464678"/>
    <w:rsid w:val="0047289C"/>
    <w:rsid w:val="0047318E"/>
    <w:rsid w:val="004749D4"/>
    <w:rsid w:val="00476B46"/>
    <w:rsid w:val="00476BC7"/>
    <w:rsid w:val="00477F63"/>
    <w:rsid w:val="00495BFE"/>
    <w:rsid w:val="004A2F54"/>
    <w:rsid w:val="004B5ABB"/>
    <w:rsid w:val="004B7A83"/>
    <w:rsid w:val="004C0D07"/>
    <w:rsid w:val="004C34BB"/>
    <w:rsid w:val="004C62C3"/>
    <w:rsid w:val="004D57F6"/>
    <w:rsid w:val="004D5FEF"/>
    <w:rsid w:val="004E125E"/>
    <w:rsid w:val="004E25E2"/>
    <w:rsid w:val="004E2AD5"/>
    <w:rsid w:val="004E3CB2"/>
    <w:rsid w:val="004E5B4B"/>
    <w:rsid w:val="004F0D04"/>
    <w:rsid w:val="004F241B"/>
    <w:rsid w:val="004F3BBE"/>
    <w:rsid w:val="004F5B2A"/>
    <w:rsid w:val="00506E36"/>
    <w:rsid w:val="00521FE0"/>
    <w:rsid w:val="00524BD4"/>
    <w:rsid w:val="00526105"/>
    <w:rsid w:val="00536A96"/>
    <w:rsid w:val="00541620"/>
    <w:rsid w:val="00542664"/>
    <w:rsid w:val="0054433D"/>
    <w:rsid w:val="00550399"/>
    <w:rsid w:val="00550E94"/>
    <w:rsid w:val="00562475"/>
    <w:rsid w:val="005659FD"/>
    <w:rsid w:val="00565C3E"/>
    <w:rsid w:val="00584891"/>
    <w:rsid w:val="005940C7"/>
    <w:rsid w:val="00595019"/>
    <w:rsid w:val="005A1337"/>
    <w:rsid w:val="005B015D"/>
    <w:rsid w:val="005B57E1"/>
    <w:rsid w:val="005C04B8"/>
    <w:rsid w:val="005C3410"/>
    <w:rsid w:val="005D3274"/>
    <w:rsid w:val="005D7801"/>
    <w:rsid w:val="005E218B"/>
    <w:rsid w:val="005E5ECC"/>
    <w:rsid w:val="005E675B"/>
    <w:rsid w:val="005F1A36"/>
    <w:rsid w:val="0060531E"/>
    <w:rsid w:val="00606C52"/>
    <w:rsid w:val="006145AC"/>
    <w:rsid w:val="006167C8"/>
    <w:rsid w:val="00620B51"/>
    <w:rsid w:val="00623350"/>
    <w:rsid w:val="00631223"/>
    <w:rsid w:val="00631FEC"/>
    <w:rsid w:val="00633A2E"/>
    <w:rsid w:val="00651966"/>
    <w:rsid w:val="00657662"/>
    <w:rsid w:val="00665950"/>
    <w:rsid w:val="00665B12"/>
    <w:rsid w:val="006666CC"/>
    <w:rsid w:val="00670259"/>
    <w:rsid w:val="00673449"/>
    <w:rsid w:val="00675034"/>
    <w:rsid w:val="0068043F"/>
    <w:rsid w:val="00684BBA"/>
    <w:rsid w:val="00685C75"/>
    <w:rsid w:val="00694741"/>
    <w:rsid w:val="006A5669"/>
    <w:rsid w:val="006B3102"/>
    <w:rsid w:val="006C0A7E"/>
    <w:rsid w:val="006C3FBA"/>
    <w:rsid w:val="006D08EB"/>
    <w:rsid w:val="006D22AE"/>
    <w:rsid w:val="006E09B5"/>
    <w:rsid w:val="006E76B7"/>
    <w:rsid w:val="006F0832"/>
    <w:rsid w:val="006F3C22"/>
    <w:rsid w:val="006F5A88"/>
    <w:rsid w:val="006F6FC1"/>
    <w:rsid w:val="006F7435"/>
    <w:rsid w:val="0070414E"/>
    <w:rsid w:val="00707B51"/>
    <w:rsid w:val="00710A2A"/>
    <w:rsid w:val="00711F57"/>
    <w:rsid w:val="00712DFB"/>
    <w:rsid w:val="0071416F"/>
    <w:rsid w:val="00714917"/>
    <w:rsid w:val="00715184"/>
    <w:rsid w:val="00720378"/>
    <w:rsid w:val="00725250"/>
    <w:rsid w:val="007254AD"/>
    <w:rsid w:val="00726DB7"/>
    <w:rsid w:val="007348BD"/>
    <w:rsid w:val="00734A77"/>
    <w:rsid w:val="0073540D"/>
    <w:rsid w:val="007356EF"/>
    <w:rsid w:val="007405CA"/>
    <w:rsid w:val="00741BBB"/>
    <w:rsid w:val="00745CC1"/>
    <w:rsid w:val="00747A78"/>
    <w:rsid w:val="00754A3F"/>
    <w:rsid w:val="0076761F"/>
    <w:rsid w:val="00774355"/>
    <w:rsid w:val="00784323"/>
    <w:rsid w:val="00787EC0"/>
    <w:rsid w:val="00790185"/>
    <w:rsid w:val="00790935"/>
    <w:rsid w:val="00793B27"/>
    <w:rsid w:val="0079507C"/>
    <w:rsid w:val="0079671F"/>
    <w:rsid w:val="007A18E7"/>
    <w:rsid w:val="007A459D"/>
    <w:rsid w:val="007A5736"/>
    <w:rsid w:val="007B342F"/>
    <w:rsid w:val="007B7572"/>
    <w:rsid w:val="007C1ED4"/>
    <w:rsid w:val="007D0E76"/>
    <w:rsid w:val="007D1F0A"/>
    <w:rsid w:val="007D3886"/>
    <w:rsid w:val="007D4427"/>
    <w:rsid w:val="007E0872"/>
    <w:rsid w:val="007E472A"/>
    <w:rsid w:val="007F556F"/>
    <w:rsid w:val="007F6BAD"/>
    <w:rsid w:val="007F7B14"/>
    <w:rsid w:val="00800AA6"/>
    <w:rsid w:val="00800ED0"/>
    <w:rsid w:val="0080423E"/>
    <w:rsid w:val="0080485F"/>
    <w:rsid w:val="00804F9A"/>
    <w:rsid w:val="00811A10"/>
    <w:rsid w:val="00813718"/>
    <w:rsid w:val="008203B9"/>
    <w:rsid w:val="008339A5"/>
    <w:rsid w:val="008423C0"/>
    <w:rsid w:val="00852E76"/>
    <w:rsid w:val="00854FF3"/>
    <w:rsid w:val="008576A5"/>
    <w:rsid w:val="008645E4"/>
    <w:rsid w:val="00872C7E"/>
    <w:rsid w:val="0087323F"/>
    <w:rsid w:val="008743C0"/>
    <w:rsid w:val="008856E9"/>
    <w:rsid w:val="00892805"/>
    <w:rsid w:val="00894E65"/>
    <w:rsid w:val="0089527C"/>
    <w:rsid w:val="00896156"/>
    <w:rsid w:val="00897D14"/>
    <w:rsid w:val="008A0176"/>
    <w:rsid w:val="008A07B6"/>
    <w:rsid w:val="008A48B8"/>
    <w:rsid w:val="008B5119"/>
    <w:rsid w:val="008B6604"/>
    <w:rsid w:val="008C73D1"/>
    <w:rsid w:val="008C79C5"/>
    <w:rsid w:val="008D53A8"/>
    <w:rsid w:val="008D5851"/>
    <w:rsid w:val="008D7175"/>
    <w:rsid w:val="008F0314"/>
    <w:rsid w:val="008F3525"/>
    <w:rsid w:val="008F420A"/>
    <w:rsid w:val="008F7618"/>
    <w:rsid w:val="008F79B3"/>
    <w:rsid w:val="0090341C"/>
    <w:rsid w:val="0091309D"/>
    <w:rsid w:val="00913215"/>
    <w:rsid w:val="00914A0D"/>
    <w:rsid w:val="009218F3"/>
    <w:rsid w:val="00930F36"/>
    <w:rsid w:val="00934498"/>
    <w:rsid w:val="00934FD4"/>
    <w:rsid w:val="00937714"/>
    <w:rsid w:val="0094314D"/>
    <w:rsid w:val="00944EAF"/>
    <w:rsid w:val="0094615A"/>
    <w:rsid w:val="00946A2B"/>
    <w:rsid w:val="00950B9C"/>
    <w:rsid w:val="0095319E"/>
    <w:rsid w:val="009537E5"/>
    <w:rsid w:val="00953D3C"/>
    <w:rsid w:val="00955E74"/>
    <w:rsid w:val="00964426"/>
    <w:rsid w:val="009660CE"/>
    <w:rsid w:val="00973401"/>
    <w:rsid w:val="00973C59"/>
    <w:rsid w:val="00981114"/>
    <w:rsid w:val="00981349"/>
    <w:rsid w:val="00984833"/>
    <w:rsid w:val="00997E07"/>
    <w:rsid w:val="009A150D"/>
    <w:rsid w:val="009A6D01"/>
    <w:rsid w:val="009B416D"/>
    <w:rsid w:val="009B5815"/>
    <w:rsid w:val="009C378B"/>
    <w:rsid w:val="009C7B09"/>
    <w:rsid w:val="009D05D1"/>
    <w:rsid w:val="009D166B"/>
    <w:rsid w:val="009D2CB6"/>
    <w:rsid w:val="009D30A6"/>
    <w:rsid w:val="009D30D4"/>
    <w:rsid w:val="009E24F5"/>
    <w:rsid w:val="009E797E"/>
    <w:rsid w:val="009F1CBA"/>
    <w:rsid w:val="009F2291"/>
    <w:rsid w:val="009F22DE"/>
    <w:rsid w:val="00A06FC5"/>
    <w:rsid w:val="00A1085E"/>
    <w:rsid w:val="00A12F21"/>
    <w:rsid w:val="00A17865"/>
    <w:rsid w:val="00A312CA"/>
    <w:rsid w:val="00A41C5B"/>
    <w:rsid w:val="00A42EF4"/>
    <w:rsid w:val="00A450C4"/>
    <w:rsid w:val="00A50DF4"/>
    <w:rsid w:val="00A53EE0"/>
    <w:rsid w:val="00A569AF"/>
    <w:rsid w:val="00A608E4"/>
    <w:rsid w:val="00A67732"/>
    <w:rsid w:val="00A7605D"/>
    <w:rsid w:val="00A76450"/>
    <w:rsid w:val="00A77CF5"/>
    <w:rsid w:val="00A803E5"/>
    <w:rsid w:val="00A83517"/>
    <w:rsid w:val="00A869FC"/>
    <w:rsid w:val="00A87B1C"/>
    <w:rsid w:val="00A90E8B"/>
    <w:rsid w:val="00A916C8"/>
    <w:rsid w:val="00A93B1A"/>
    <w:rsid w:val="00A952C4"/>
    <w:rsid w:val="00A95667"/>
    <w:rsid w:val="00A96ABE"/>
    <w:rsid w:val="00A96B1C"/>
    <w:rsid w:val="00AA5CC1"/>
    <w:rsid w:val="00AB0C50"/>
    <w:rsid w:val="00AB1AF7"/>
    <w:rsid w:val="00AB1FC6"/>
    <w:rsid w:val="00AB4637"/>
    <w:rsid w:val="00AC2DAE"/>
    <w:rsid w:val="00AC3730"/>
    <w:rsid w:val="00AC3DC5"/>
    <w:rsid w:val="00AC5B55"/>
    <w:rsid w:val="00AC76C6"/>
    <w:rsid w:val="00AD1B48"/>
    <w:rsid w:val="00AD33CA"/>
    <w:rsid w:val="00AD721B"/>
    <w:rsid w:val="00AE035F"/>
    <w:rsid w:val="00AE05B2"/>
    <w:rsid w:val="00AE3F0C"/>
    <w:rsid w:val="00AE4DE4"/>
    <w:rsid w:val="00AE665D"/>
    <w:rsid w:val="00AE67BA"/>
    <w:rsid w:val="00AF7A7E"/>
    <w:rsid w:val="00B03E72"/>
    <w:rsid w:val="00B152E7"/>
    <w:rsid w:val="00B153CC"/>
    <w:rsid w:val="00B2316F"/>
    <w:rsid w:val="00B256A8"/>
    <w:rsid w:val="00B27435"/>
    <w:rsid w:val="00B32ABE"/>
    <w:rsid w:val="00B33397"/>
    <w:rsid w:val="00B40B9B"/>
    <w:rsid w:val="00B44901"/>
    <w:rsid w:val="00B47E72"/>
    <w:rsid w:val="00B51E3A"/>
    <w:rsid w:val="00B615AC"/>
    <w:rsid w:val="00B651C8"/>
    <w:rsid w:val="00B6664D"/>
    <w:rsid w:val="00B8028D"/>
    <w:rsid w:val="00B83456"/>
    <w:rsid w:val="00B8395F"/>
    <w:rsid w:val="00B86CE0"/>
    <w:rsid w:val="00B94086"/>
    <w:rsid w:val="00B9549C"/>
    <w:rsid w:val="00B956E3"/>
    <w:rsid w:val="00BA6C1B"/>
    <w:rsid w:val="00BB1056"/>
    <w:rsid w:val="00BB20C0"/>
    <w:rsid w:val="00BB2CD0"/>
    <w:rsid w:val="00BB3689"/>
    <w:rsid w:val="00BB4BBF"/>
    <w:rsid w:val="00BB4C09"/>
    <w:rsid w:val="00BC0A30"/>
    <w:rsid w:val="00BC0B16"/>
    <w:rsid w:val="00BC4473"/>
    <w:rsid w:val="00BD230A"/>
    <w:rsid w:val="00BD4BD4"/>
    <w:rsid w:val="00BD7E0C"/>
    <w:rsid w:val="00BE027E"/>
    <w:rsid w:val="00BE1D02"/>
    <w:rsid w:val="00BE5FCE"/>
    <w:rsid w:val="00BF146C"/>
    <w:rsid w:val="00BF1D1D"/>
    <w:rsid w:val="00BF35C4"/>
    <w:rsid w:val="00BF4DDC"/>
    <w:rsid w:val="00BF5C0E"/>
    <w:rsid w:val="00C01A2B"/>
    <w:rsid w:val="00C0667E"/>
    <w:rsid w:val="00C156C5"/>
    <w:rsid w:val="00C17D1C"/>
    <w:rsid w:val="00C2038A"/>
    <w:rsid w:val="00C241B5"/>
    <w:rsid w:val="00C41287"/>
    <w:rsid w:val="00C4493C"/>
    <w:rsid w:val="00C46DD5"/>
    <w:rsid w:val="00C472E9"/>
    <w:rsid w:val="00C50226"/>
    <w:rsid w:val="00C60476"/>
    <w:rsid w:val="00C65A1E"/>
    <w:rsid w:val="00C66694"/>
    <w:rsid w:val="00C66A25"/>
    <w:rsid w:val="00C6793F"/>
    <w:rsid w:val="00C704D4"/>
    <w:rsid w:val="00C71C7A"/>
    <w:rsid w:val="00C80B1E"/>
    <w:rsid w:val="00C83AF9"/>
    <w:rsid w:val="00C84213"/>
    <w:rsid w:val="00C93FD5"/>
    <w:rsid w:val="00C971C0"/>
    <w:rsid w:val="00CA1445"/>
    <w:rsid w:val="00CB3320"/>
    <w:rsid w:val="00CB3514"/>
    <w:rsid w:val="00CB4874"/>
    <w:rsid w:val="00CC6D6A"/>
    <w:rsid w:val="00CE16B1"/>
    <w:rsid w:val="00CE333B"/>
    <w:rsid w:val="00CF1088"/>
    <w:rsid w:val="00CF1DD0"/>
    <w:rsid w:val="00D01690"/>
    <w:rsid w:val="00D02836"/>
    <w:rsid w:val="00D062A7"/>
    <w:rsid w:val="00D12E74"/>
    <w:rsid w:val="00D153B2"/>
    <w:rsid w:val="00D213DA"/>
    <w:rsid w:val="00D376FA"/>
    <w:rsid w:val="00D37EAC"/>
    <w:rsid w:val="00D40CC1"/>
    <w:rsid w:val="00D42EBB"/>
    <w:rsid w:val="00D4723C"/>
    <w:rsid w:val="00D47375"/>
    <w:rsid w:val="00D54112"/>
    <w:rsid w:val="00D552E6"/>
    <w:rsid w:val="00D5658F"/>
    <w:rsid w:val="00D65A09"/>
    <w:rsid w:val="00D66680"/>
    <w:rsid w:val="00D704E3"/>
    <w:rsid w:val="00D71D2B"/>
    <w:rsid w:val="00D77688"/>
    <w:rsid w:val="00D8508D"/>
    <w:rsid w:val="00D865D9"/>
    <w:rsid w:val="00D8731A"/>
    <w:rsid w:val="00D87DFE"/>
    <w:rsid w:val="00D91450"/>
    <w:rsid w:val="00D93E18"/>
    <w:rsid w:val="00D95609"/>
    <w:rsid w:val="00D9715D"/>
    <w:rsid w:val="00DA2C1B"/>
    <w:rsid w:val="00DB01E8"/>
    <w:rsid w:val="00DB10E2"/>
    <w:rsid w:val="00DB63D4"/>
    <w:rsid w:val="00DC092A"/>
    <w:rsid w:val="00DF05B5"/>
    <w:rsid w:val="00DF05E4"/>
    <w:rsid w:val="00DF5214"/>
    <w:rsid w:val="00E030B4"/>
    <w:rsid w:val="00E04BD7"/>
    <w:rsid w:val="00E050EC"/>
    <w:rsid w:val="00E17B25"/>
    <w:rsid w:val="00E23152"/>
    <w:rsid w:val="00E325A0"/>
    <w:rsid w:val="00E34148"/>
    <w:rsid w:val="00E343BE"/>
    <w:rsid w:val="00E4349D"/>
    <w:rsid w:val="00E53710"/>
    <w:rsid w:val="00E540D3"/>
    <w:rsid w:val="00E60058"/>
    <w:rsid w:val="00E635F3"/>
    <w:rsid w:val="00E659F1"/>
    <w:rsid w:val="00E66641"/>
    <w:rsid w:val="00E66F46"/>
    <w:rsid w:val="00E7606D"/>
    <w:rsid w:val="00E8508F"/>
    <w:rsid w:val="00E87A3F"/>
    <w:rsid w:val="00E87C10"/>
    <w:rsid w:val="00E93196"/>
    <w:rsid w:val="00E95699"/>
    <w:rsid w:val="00EA5D88"/>
    <w:rsid w:val="00EB57AF"/>
    <w:rsid w:val="00EC64D6"/>
    <w:rsid w:val="00ED5ACA"/>
    <w:rsid w:val="00ED6C58"/>
    <w:rsid w:val="00ED7168"/>
    <w:rsid w:val="00EE2C7D"/>
    <w:rsid w:val="00EF127D"/>
    <w:rsid w:val="00EF4F05"/>
    <w:rsid w:val="00EF5868"/>
    <w:rsid w:val="00EF6006"/>
    <w:rsid w:val="00EF6AB0"/>
    <w:rsid w:val="00EF769A"/>
    <w:rsid w:val="00F00222"/>
    <w:rsid w:val="00F01D9E"/>
    <w:rsid w:val="00F02251"/>
    <w:rsid w:val="00F034AA"/>
    <w:rsid w:val="00F10CE3"/>
    <w:rsid w:val="00F112EE"/>
    <w:rsid w:val="00F1148B"/>
    <w:rsid w:val="00F175E6"/>
    <w:rsid w:val="00F21869"/>
    <w:rsid w:val="00F23B46"/>
    <w:rsid w:val="00F30902"/>
    <w:rsid w:val="00F30E84"/>
    <w:rsid w:val="00F34AD2"/>
    <w:rsid w:val="00F35851"/>
    <w:rsid w:val="00F40E1C"/>
    <w:rsid w:val="00F4416D"/>
    <w:rsid w:val="00F4714B"/>
    <w:rsid w:val="00F47823"/>
    <w:rsid w:val="00F5190C"/>
    <w:rsid w:val="00F56A21"/>
    <w:rsid w:val="00F56B7A"/>
    <w:rsid w:val="00F56E08"/>
    <w:rsid w:val="00F71CA1"/>
    <w:rsid w:val="00F92692"/>
    <w:rsid w:val="00F92D1E"/>
    <w:rsid w:val="00F9309C"/>
    <w:rsid w:val="00F936E0"/>
    <w:rsid w:val="00FA4E97"/>
    <w:rsid w:val="00FB118D"/>
    <w:rsid w:val="00FB1D84"/>
    <w:rsid w:val="00FB44C6"/>
    <w:rsid w:val="00FB46FA"/>
    <w:rsid w:val="00FB58D3"/>
    <w:rsid w:val="00FB7F3C"/>
    <w:rsid w:val="00FC1551"/>
    <w:rsid w:val="00FC36E2"/>
    <w:rsid w:val="00FD191E"/>
    <w:rsid w:val="00FD290A"/>
    <w:rsid w:val="00FD7F0B"/>
    <w:rsid w:val="00FE2766"/>
    <w:rsid w:val="00FE27F1"/>
    <w:rsid w:val="00FF0182"/>
    <w:rsid w:val="00FF13DB"/>
    <w:rsid w:val="00FF31A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E9F93E"/>
  <w15:chartTrackingRefBased/>
  <w15:docId w15:val="{7E6B1CF3-6873-416C-9DD6-EB1A2FAE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0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qFormat/>
    <w:rsid w:val="00A17865"/>
    <w:pPr>
      <w:keepNext/>
      <w:spacing w:after="0" w:line="240" w:lineRule="auto"/>
      <w:outlineLvl w:val="0"/>
    </w:pPr>
    <w:rPr>
      <w:rFonts w:ascii="Arial Black" w:hAnsi="Arial Black"/>
      <w:b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D5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D44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4205E"/>
    <w:pPr>
      <w:keepNext/>
      <w:spacing w:after="0" w:line="240" w:lineRule="auto"/>
      <w:ind w:left="1701" w:hanging="864"/>
      <w:outlineLvl w:val="3"/>
    </w:pPr>
    <w:rPr>
      <w:rFonts w:ascii="Arial" w:hAnsi="Arial"/>
      <w:b/>
      <w:bCs/>
      <w:i/>
      <w:noProof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04205E"/>
    <w:pPr>
      <w:spacing w:after="0" w:line="240" w:lineRule="auto"/>
      <w:ind w:left="1843" w:hanging="1008"/>
      <w:outlineLvl w:val="4"/>
    </w:pPr>
    <w:rPr>
      <w:rFonts w:ascii="Arial" w:hAnsi="Arial"/>
      <w:b/>
      <w:bCs/>
      <w:i/>
      <w:iCs/>
      <w:noProof/>
      <w:sz w:val="20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04205E"/>
    <w:pPr>
      <w:spacing w:after="0" w:line="240" w:lineRule="auto"/>
      <w:ind w:left="1152" w:hanging="1152"/>
      <w:outlineLvl w:val="5"/>
    </w:pPr>
    <w:rPr>
      <w:rFonts w:ascii="Arial" w:hAnsi="Arial"/>
      <w:b/>
      <w:bCs/>
      <w:i/>
      <w:noProof/>
      <w:sz w:val="20"/>
    </w:rPr>
  </w:style>
  <w:style w:type="paragraph" w:styleId="Heading7">
    <w:name w:val="heading 7"/>
    <w:basedOn w:val="Normal"/>
    <w:next w:val="Normal"/>
    <w:link w:val="Heading7Char"/>
    <w:qFormat/>
    <w:rsid w:val="0004205E"/>
    <w:pPr>
      <w:spacing w:after="0" w:line="240" w:lineRule="auto"/>
      <w:ind w:left="1296" w:hanging="1296"/>
      <w:outlineLvl w:val="6"/>
    </w:pPr>
    <w:rPr>
      <w:rFonts w:ascii="Arial" w:hAnsi="Arial"/>
      <w:b/>
      <w:i/>
      <w:noProof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04205E"/>
    <w:pPr>
      <w:spacing w:after="0" w:line="240" w:lineRule="auto"/>
      <w:ind w:left="1440" w:hanging="1440"/>
      <w:outlineLvl w:val="7"/>
    </w:pPr>
    <w:rPr>
      <w:rFonts w:ascii="Arial" w:hAnsi="Arial"/>
      <w:b/>
      <w:i/>
      <w:iCs/>
      <w:noProof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04205E"/>
    <w:pPr>
      <w:spacing w:after="0" w:line="240" w:lineRule="auto"/>
      <w:ind w:left="1584" w:hanging="1584"/>
      <w:outlineLvl w:val="8"/>
    </w:pPr>
    <w:rPr>
      <w:rFonts w:ascii="Arial" w:hAnsi="Arial" w:cs="Arial"/>
      <w:b/>
      <w:i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0A494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A494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A49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A494E"/>
    <w:rPr>
      <w:rFonts w:cs="Times New Roman"/>
    </w:rPr>
  </w:style>
  <w:style w:type="paragraph" w:styleId="Footer">
    <w:name w:val="footer"/>
    <w:basedOn w:val="Normal"/>
    <w:link w:val="FooterChar"/>
    <w:rsid w:val="000A494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0A494E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B27435"/>
    <w:pPr>
      <w:tabs>
        <w:tab w:val="left" w:pos="400"/>
        <w:tab w:val="right" w:leader="dot" w:pos="9686"/>
      </w:tabs>
      <w:spacing w:after="0" w:line="360" w:lineRule="auto"/>
    </w:pPr>
    <w:rPr>
      <w:rFonts w:ascii="Arial" w:hAnsi="Arial"/>
      <w:b/>
      <w:caps/>
      <w:noProof/>
      <w:szCs w:val="20"/>
      <w:lang w:val="en-US"/>
    </w:rPr>
  </w:style>
  <w:style w:type="paragraph" w:customStyle="1" w:styleId="CharChar">
    <w:name w:val="Char Char"/>
    <w:basedOn w:val="Normal"/>
    <w:semiHidden/>
    <w:rsid w:val="00B274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yleTimesNewRoman10ptItalicRightRight-015cm">
    <w:name w:val="Style Times New Roman 10 pt Italic Right Right:  -015 cm"/>
    <w:basedOn w:val="Normal"/>
    <w:rsid w:val="00352348"/>
    <w:pPr>
      <w:spacing w:after="0" w:line="240" w:lineRule="auto"/>
      <w:ind w:right="-85"/>
      <w:jc w:val="right"/>
    </w:pPr>
    <w:rPr>
      <w:rFonts w:ascii="Times New Roman" w:hAnsi="Times New Roman"/>
      <w:iCs/>
      <w:sz w:val="20"/>
      <w:szCs w:val="20"/>
      <w:lang w:eastAsia="hr-HR"/>
    </w:rPr>
  </w:style>
  <w:style w:type="paragraph" w:styleId="BodyText">
    <w:name w:val="Body Text"/>
    <w:basedOn w:val="Normal"/>
    <w:link w:val="BodyTextChar"/>
    <w:rsid w:val="00946A2B"/>
    <w:pPr>
      <w:spacing w:before="80" w:after="80" w:line="240" w:lineRule="exact"/>
      <w:ind w:firstLine="567"/>
      <w:jc w:val="both"/>
    </w:pPr>
    <w:rPr>
      <w:rFonts w:eastAsia="Calibri"/>
      <w:iCs/>
      <w:noProof/>
      <w:color w:val="538135"/>
      <w:spacing w:val="-1"/>
    </w:rPr>
  </w:style>
  <w:style w:type="character" w:customStyle="1" w:styleId="BodyTextChar">
    <w:name w:val="Body Text Char"/>
    <w:link w:val="BodyText"/>
    <w:rsid w:val="00946A2B"/>
    <w:rPr>
      <w:rFonts w:ascii="Calibri" w:hAnsi="Calibri"/>
      <w:iCs/>
      <w:noProof/>
      <w:color w:val="538135"/>
      <w:spacing w:val="-1"/>
      <w:sz w:val="22"/>
      <w:szCs w:val="22"/>
      <w:lang w:val="hr-HR" w:eastAsia="en-US" w:bidi="ar-SA"/>
    </w:rPr>
  </w:style>
  <w:style w:type="paragraph" w:customStyle="1" w:styleId="TableIEEEBOLD">
    <w:name w:val="Table_IEEE_BOLD"/>
    <w:basedOn w:val="Normal"/>
    <w:autoRedefine/>
    <w:rsid w:val="00946A2B"/>
    <w:pPr>
      <w:spacing w:after="0" w:line="240" w:lineRule="auto"/>
      <w:jc w:val="center"/>
    </w:pPr>
    <w:rPr>
      <w:rFonts w:ascii="Times New Roman" w:hAnsi="Times New Roman"/>
      <w:b/>
      <w:sz w:val="20"/>
      <w:szCs w:val="18"/>
    </w:rPr>
  </w:style>
  <w:style w:type="paragraph" w:customStyle="1" w:styleId="TableIEECENTAR">
    <w:name w:val="Table_IEE_CENTAR"/>
    <w:basedOn w:val="Normal"/>
    <w:autoRedefine/>
    <w:rsid w:val="00784323"/>
    <w:pPr>
      <w:spacing w:after="0" w:line="240" w:lineRule="auto"/>
      <w:jc w:val="center"/>
    </w:pPr>
    <w:rPr>
      <w:b/>
      <w:bCs/>
      <w:color w:val="000000"/>
    </w:rPr>
  </w:style>
  <w:style w:type="paragraph" w:customStyle="1" w:styleId="Tablehead">
    <w:name w:val="Table  head"/>
    <w:basedOn w:val="Caption"/>
    <w:rsid w:val="00946A2B"/>
    <w:pPr>
      <w:keepNext/>
      <w:spacing w:after="60" w:line="240" w:lineRule="auto"/>
      <w:jc w:val="center"/>
      <w:outlineLvl w:val="0"/>
    </w:pPr>
    <w:rPr>
      <w:rFonts w:ascii="Times New Roman" w:hAnsi="Times New Roman" w:cs="Arial"/>
      <w:b w:val="0"/>
      <w:spacing w:val="-1"/>
      <w:kern w:val="32"/>
      <w:szCs w:val="16"/>
    </w:rPr>
  </w:style>
  <w:style w:type="paragraph" w:styleId="Caption">
    <w:name w:val="caption"/>
    <w:basedOn w:val="Normal"/>
    <w:next w:val="Normal"/>
    <w:qFormat/>
    <w:rsid w:val="00946A2B"/>
    <w:pPr>
      <w:spacing w:before="120" w:after="120"/>
    </w:pPr>
    <w:rPr>
      <w:b/>
      <w:bCs/>
      <w:sz w:val="20"/>
      <w:szCs w:val="20"/>
    </w:rPr>
  </w:style>
  <w:style w:type="paragraph" w:customStyle="1" w:styleId="StyleBodyTextBulletAuto">
    <w:name w:val="Style Body Text Bullet + Auto"/>
    <w:basedOn w:val="Normal"/>
    <w:rsid w:val="00BB4BBF"/>
    <w:pPr>
      <w:numPr>
        <w:numId w:val="1"/>
      </w:numPr>
      <w:spacing w:before="120" w:after="120" w:line="240" w:lineRule="auto"/>
      <w:ind w:left="680" w:hanging="113"/>
      <w:contextualSpacing/>
      <w:jc w:val="both"/>
    </w:pPr>
    <w:rPr>
      <w:rFonts w:ascii="Times New Roman" w:hAnsi="Times New Roman"/>
      <w:spacing w:val="-1"/>
      <w:sz w:val="20"/>
      <w:szCs w:val="20"/>
      <w:lang w:eastAsia="hr-HR"/>
    </w:rPr>
  </w:style>
  <w:style w:type="paragraph" w:customStyle="1" w:styleId="BodyText21">
    <w:name w:val="Body Text 21"/>
    <w:basedOn w:val="Normal"/>
    <w:rsid w:val="00675034"/>
    <w:pPr>
      <w:spacing w:after="0" w:line="240" w:lineRule="auto"/>
      <w:jc w:val="both"/>
    </w:pPr>
    <w:rPr>
      <w:rFonts w:ascii="CRO_Swiss_Light-Normal" w:hAnsi="CRO_Swiss_Light-Normal"/>
      <w:lang w:val="en-US"/>
    </w:rPr>
  </w:style>
  <w:style w:type="paragraph" w:styleId="ListParagraph">
    <w:name w:val="List Paragraph"/>
    <w:basedOn w:val="Normal"/>
    <w:uiPriority w:val="34"/>
    <w:qFormat/>
    <w:rsid w:val="00312E8D"/>
    <w:pPr>
      <w:spacing w:after="0" w:line="240" w:lineRule="auto"/>
      <w:ind w:left="720"/>
    </w:pPr>
    <w:rPr>
      <w:rFonts w:eastAsia="Calibri"/>
    </w:rPr>
  </w:style>
  <w:style w:type="character" w:styleId="Hyperlink">
    <w:name w:val="Hyperlink"/>
    <w:rsid w:val="004D57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E675B"/>
  </w:style>
  <w:style w:type="character" w:styleId="PageNumber">
    <w:name w:val="page number"/>
    <w:basedOn w:val="DefaultParagraphFont"/>
    <w:rsid w:val="00934FD4"/>
  </w:style>
  <w:style w:type="paragraph" w:customStyle="1" w:styleId="tablice-1">
    <w:name w:val="tablice - 1"/>
    <w:aliases w:val="2,3,4,..."/>
    <w:basedOn w:val="Normal"/>
    <w:rsid w:val="007D4427"/>
    <w:pPr>
      <w:spacing w:after="0" w:line="240" w:lineRule="auto"/>
      <w:ind w:left="-108" w:right="-108"/>
      <w:jc w:val="center"/>
    </w:pPr>
    <w:rPr>
      <w:rFonts w:ascii="Arial" w:hAnsi="Arial" w:cs="Arial"/>
      <w:b/>
      <w:bCs/>
      <w:snapToGrid w:val="0"/>
      <w:sz w:val="18"/>
      <w:szCs w:val="18"/>
      <w:lang w:val="en-US"/>
    </w:rPr>
  </w:style>
  <w:style w:type="character" w:styleId="Emphasis">
    <w:name w:val="Emphasis"/>
    <w:qFormat/>
    <w:rsid w:val="00A42EF4"/>
    <w:rPr>
      <w:i/>
      <w:iCs/>
    </w:rPr>
  </w:style>
  <w:style w:type="character" w:customStyle="1" w:styleId="kurziv">
    <w:name w:val="kurziv"/>
    <w:basedOn w:val="DefaultParagraphFont"/>
    <w:rsid w:val="00083DD9"/>
  </w:style>
  <w:style w:type="character" w:styleId="CommentReference">
    <w:name w:val="annotation reference"/>
    <w:semiHidden/>
    <w:unhideWhenUsed/>
    <w:rsid w:val="00B956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56E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B956E3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56E3"/>
    <w:rPr>
      <w:b/>
      <w:bCs/>
    </w:rPr>
  </w:style>
  <w:style w:type="character" w:customStyle="1" w:styleId="CommentSubjectChar">
    <w:name w:val="Comment Subject Char"/>
    <w:link w:val="CommentSubject"/>
    <w:semiHidden/>
    <w:rsid w:val="00B956E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956E3"/>
    <w:rPr>
      <w:rFonts w:eastAsia="Times New Roman"/>
      <w:sz w:val="22"/>
      <w:szCs w:val="22"/>
      <w:lang w:val="hr-HR" w:eastAsia="en-US"/>
    </w:rPr>
  </w:style>
  <w:style w:type="paragraph" w:customStyle="1" w:styleId="Default">
    <w:name w:val="Default"/>
    <w:rsid w:val="00FF01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F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464678"/>
  </w:style>
  <w:style w:type="paragraph" w:customStyle="1" w:styleId="PARAGRAPH">
    <w:name w:val="PARAGRAPH"/>
    <w:link w:val="PARAGRAPHChar1"/>
    <w:rsid w:val="00FB58D3"/>
    <w:pPr>
      <w:spacing w:before="100" w:after="200"/>
      <w:jc w:val="both"/>
    </w:pPr>
    <w:rPr>
      <w:rFonts w:ascii="Arial" w:eastAsia="Times New Roman" w:hAnsi="Arial"/>
      <w:spacing w:val="8"/>
      <w:lang w:eastAsia="en-US"/>
    </w:rPr>
  </w:style>
  <w:style w:type="paragraph" w:customStyle="1" w:styleId="Sidfot">
    <w:name w:val="Sidfot"/>
    <w:basedOn w:val="Normal"/>
    <w:rsid w:val="00FB58D3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val="sv-SE"/>
    </w:rPr>
  </w:style>
  <w:style w:type="paragraph" w:styleId="FootnoteText">
    <w:name w:val="footnote text"/>
    <w:basedOn w:val="Normal"/>
    <w:link w:val="FootnoteTextChar"/>
    <w:semiHidden/>
    <w:rsid w:val="00FB58D3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FB58D3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FB58D3"/>
    <w:pPr>
      <w:spacing w:after="120" w:line="48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BodyText2Char">
    <w:name w:val="Body Text 2 Char"/>
    <w:link w:val="BodyText2"/>
    <w:rsid w:val="00FB58D3"/>
    <w:rPr>
      <w:rFonts w:ascii="Times New Roman" w:eastAsia="Times New Roman" w:hAnsi="Times New Roman"/>
      <w:lang w:val="hr-HR" w:eastAsia="hr-HR"/>
    </w:rPr>
  </w:style>
  <w:style w:type="character" w:customStyle="1" w:styleId="PARAGRAPHChar1">
    <w:name w:val="PARAGRAPH Char1"/>
    <w:link w:val="PARAGRAPH"/>
    <w:rsid w:val="00FB58D3"/>
    <w:rPr>
      <w:rFonts w:ascii="Arial" w:eastAsia="Times New Roman" w:hAnsi="Arial"/>
      <w:spacing w:val="8"/>
      <w:lang w:eastAsia="en-US"/>
    </w:rPr>
  </w:style>
  <w:style w:type="character" w:customStyle="1" w:styleId="Heading4Char">
    <w:name w:val="Heading 4 Char"/>
    <w:link w:val="Heading4"/>
    <w:rsid w:val="0004205E"/>
    <w:rPr>
      <w:rFonts w:ascii="Arial" w:eastAsia="Times New Roman" w:hAnsi="Arial"/>
      <w:b/>
      <w:bCs/>
      <w:i/>
      <w:noProof/>
      <w:szCs w:val="24"/>
      <w:lang w:eastAsia="en-US"/>
    </w:rPr>
  </w:style>
  <w:style w:type="character" w:customStyle="1" w:styleId="Heading5Char">
    <w:name w:val="Heading 5 Char"/>
    <w:link w:val="Heading5"/>
    <w:rsid w:val="0004205E"/>
    <w:rPr>
      <w:rFonts w:ascii="Arial" w:eastAsia="Times New Roman" w:hAnsi="Arial"/>
      <w:b/>
      <w:bCs/>
      <w:i/>
      <w:iCs/>
      <w:noProof/>
      <w:szCs w:val="26"/>
      <w:lang w:eastAsia="en-US"/>
    </w:rPr>
  </w:style>
  <w:style w:type="character" w:customStyle="1" w:styleId="Heading6Char">
    <w:name w:val="Heading 6 Char"/>
    <w:link w:val="Heading6"/>
    <w:rsid w:val="0004205E"/>
    <w:rPr>
      <w:rFonts w:ascii="Arial" w:eastAsia="Times New Roman" w:hAnsi="Arial"/>
      <w:b/>
      <w:bCs/>
      <w:i/>
      <w:noProof/>
      <w:szCs w:val="22"/>
      <w:lang w:val="hr-HR" w:eastAsia="en-US"/>
    </w:rPr>
  </w:style>
  <w:style w:type="character" w:customStyle="1" w:styleId="Heading7Char">
    <w:name w:val="Heading 7 Char"/>
    <w:link w:val="Heading7"/>
    <w:rsid w:val="0004205E"/>
    <w:rPr>
      <w:rFonts w:ascii="Arial" w:eastAsia="Times New Roman" w:hAnsi="Arial"/>
      <w:b/>
      <w:i/>
      <w:noProof/>
      <w:szCs w:val="24"/>
      <w:lang w:val="hr-HR" w:eastAsia="en-US"/>
    </w:rPr>
  </w:style>
  <w:style w:type="character" w:customStyle="1" w:styleId="Heading8Char">
    <w:name w:val="Heading 8 Char"/>
    <w:link w:val="Heading8"/>
    <w:rsid w:val="0004205E"/>
    <w:rPr>
      <w:rFonts w:ascii="Arial" w:eastAsia="Times New Roman" w:hAnsi="Arial"/>
      <w:b/>
      <w:i/>
      <w:iCs/>
      <w:noProof/>
      <w:szCs w:val="24"/>
      <w:lang w:val="hr-HR" w:eastAsia="en-US"/>
    </w:rPr>
  </w:style>
  <w:style w:type="character" w:customStyle="1" w:styleId="Heading9Char">
    <w:name w:val="Heading 9 Char"/>
    <w:link w:val="Heading9"/>
    <w:rsid w:val="0004205E"/>
    <w:rPr>
      <w:rFonts w:ascii="Arial" w:eastAsia="Times New Roman" w:hAnsi="Arial" w:cs="Arial"/>
      <w:b/>
      <w:i/>
      <w:noProof/>
      <w:szCs w:val="22"/>
      <w:lang w:val="hr-HR" w:eastAsia="en-US"/>
    </w:rPr>
  </w:style>
  <w:style w:type="character" w:customStyle="1" w:styleId="Heading2Char">
    <w:name w:val="Heading 2 Char"/>
    <w:link w:val="Heading2"/>
    <w:rsid w:val="0004205E"/>
    <w:rPr>
      <w:rFonts w:ascii="Arial" w:eastAsia="Times New Roman" w:hAnsi="Arial" w:cs="Arial"/>
      <w:b/>
      <w:bCs/>
      <w:i/>
      <w:iCs/>
      <w:sz w:val="28"/>
      <w:szCs w:val="28"/>
      <w:lang w:val="hr-HR" w:eastAsia="en-US"/>
    </w:rPr>
  </w:style>
  <w:style w:type="character" w:customStyle="1" w:styleId="Heading3Char">
    <w:name w:val="Heading 3 Char"/>
    <w:link w:val="Heading3"/>
    <w:rsid w:val="0004205E"/>
    <w:rPr>
      <w:rFonts w:ascii="Arial" w:eastAsia="Times New Roman" w:hAnsi="Arial" w:cs="Arial"/>
      <w:b/>
      <w:bCs/>
      <w:sz w:val="26"/>
      <w:szCs w:val="26"/>
      <w:lang w:val="hr-H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4205E"/>
    <w:pPr>
      <w:spacing w:after="0" w:line="240" w:lineRule="auto"/>
      <w:ind w:left="200"/>
    </w:pPr>
    <w:rPr>
      <w:rFonts w:ascii="Arial" w:hAnsi="Arial"/>
      <w:noProof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4205E"/>
    <w:pPr>
      <w:spacing w:after="0" w:line="240" w:lineRule="auto"/>
      <w:ind w:left="400"/>
    </w:pPr>
    <w:rPr>
      <w:rFonts w:ascii="Arial" w:hAnsi="Arial"/>
      <w:noProof/>
      <w:sz w:val="20"/>
      <w:szCs w:val="24"/>
    </w:rPr>
  </w:style>
  <w:style w:type="character" w:styleId="UnresolvedMention">
    <w:name w:val="Unresolved Mention"/>
    <w:uiPriority w:val="99"/>
    <w:semiHidden/>
    <w:unhideWhenUsed/>
    <w:rsid w:val="002A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ecex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ditas.com" TargetMode="External"/><Relationship Id="rId1" Type="http://schemas.openxmlformats.org/officeDocument/2006/relationships/hyperlink" Target="mailto:info@fidit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ded83-a2bb-44bb-af6d-c88dc10d75fb">
      <Terms xmlns="http://schemas.microsoft.com/office/infopath/2007/PartnerControls"/>
    </lcf76f155ced4ddcb4097134ff3c332f>
    <TaxCatchAll xmlns="9c38db26-480e-4544-8264-f48074ea48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AAB8650DC84EA8641DEE0748C175" ma:contentTypeVersion="15" ma:contentTypeDescription="Create a new document." ma:contentTypeScope="" ma:versionID="85b0b1f80b8543f936ae255d46875cb2">
  <xsd:schema xmlns:xsd="http://www.w3.org/2001/XMLSchema" xmlns:xs="http://www.w3.org/2001/XMLSchema" xmlns:p="http://schemas.microsoft.com/office/2006/metadata/properties" xmlns:ns2="9c38db26-480e-4544-8264-f48074ea4898" xmlns:ns3="480ded83-a2bb-44bb-af6d-c88dc10d75fb" targetNamespace="http://schemas.microsoft.com/office/2006/metadata/properties" ma:root="true" ma:fieldsID="dd5623e11a2c4037b44f1d5cb5d68e99" ns2:_="" ns3:_="">
    <xsd:import namespace="9c38db26-480e-4544-8264-f48074ea4898"/>
    <xsd:import namespace="480ded83-a2bb-44bb-af6d-c88dc10d75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8db26-480e-4544-8264-f48074ea48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c7c045-0944-4ae6-b1e9-d63687f6a405}" ma:internalName="TaxCatchAll" ma:showField="CatchAllData" ma:web="9c38db26-480e-4544-8264-f48074ea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ded83-a2bb-44bb-af6d-c88dc10d75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e83c15-1c02-44b6-b148-c8eca317d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767B6-B13A-47E4-977C-82B4E68329D7}">
  <ds:schemaRefs>
    <ds:schemaRef ds:uri="http://schemas.microsoft.com/office/2006/metadata/properties"/>
    <ds:schemaRef ds:uri="http://schemas.microsoft.com/office/infopath/2007/PartnerControls"/>
    <ds:schemaRef ds:uri="480ded83-a2bb-44bb-af6d-c88dc10d75fb"/>
    <ds:schemaRef ds:uri="9c38db26-480e-4544-8264-f48074ea4898"/>
  </ds:schemaRefs>
</ds:datastoreItem>
</file>

<file path=customXml/itemProps2.xml><?xml version="1.0" encoding="utf-8"?>
<ds:datastoreItem xmlns:ds="http://schemas.openxmlformats.org/officeDocument/2006/customXml" ds:itemID="{51779033-4124-4F56-BF3C-CB22F6DB5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23F37-BFA5-4D36-B137-AA62FDE00D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4F303-8C9C-4870-AAD8-EDBD762C1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12411</CharactersWithSpaces>
  <SharedDoc>false</SharedDoc>
  <HLinks>
    <vt:vector size="24" baseType="variant"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http://www.fiditas.com/</vt:lpwstr>
      </vt:variant>
      <vt:variant>
        <vt:lpwstr/>
      </vt:variant>
      <vt:variant>
        <vt:i4>2097264</vt:i4>
      </vt:variant>
      <vt:variant>
        <vt:i4>0</vt:i4>
      </vt:variant>
      <vt:variant>
        <vt:i4>0</vt:i4>
      </vt:variant>
      <vt:variant>
        <vt:i4>5</vt:i4>
      </vt:variant>
      <vt:variant>
        <vt:lpwstr>http://www.fiditas.com/</vt:lpwstr>
      </vt:variant>
      <vt:variant>
        <vt:lpwstr/>
      </vt:variant>
      <vt:variant>
        <vt:i4>2097264</vt:i4>
      </vt:variant>
      <vt:variant>
        <vt:i4>8</vt:i4>
      </vt:variant>
      <vt:variant>
        <vt:i4>0</vt:i4>
      </vt:variant>
      <vt:variant>
        <vt:i4>5</vt:i4>
      </vt:variant>
      <vt:variant>
        <vt:lpwstr>http://www.fiditas.com/</vt:lpwstr>
      </vt:variant>
      <vt:variant>
        <vt:lpwstr/>
      </vt:variant>
      <vt:variant>
        <vt:i4>852013</vt:i4>
      </vt:variant>
      <vt:variant>
        <vt:i4>5</vt:i4>
      </vt:variant>
      <vt:variant>
        <vt:i4>0</vt:i4>
      </vt:variant>
      <vt:variant>
        <vt:i4>5</vt:i4>
      </vt:variant>
      <vt:variant>
        <vt:lpwstr>mailto:info@fiditas.com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Stipo;Josip</dc:creator>
  <cp:keywords/>
  <dc:description/>
  <cp:lastModifiedBy>Stipo Đerek</cp:lastModifiedBy>
  <cp:revision>3</cp:revision>
  <cp:lastPrinted>2019-03-13T19:51:00Z</cp:lastPrinted>
  <dcterms:created xsi:type="dcterms:W3CDTF">2024-11-02T16:26:00Z</dcterms:created>
  <dcterms:modified xsi:type="dcterms:W3CDTF">2024-11-02T16:28:00Z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0x010100A311AAB8650DC84EA8641DEE0748C175</vt:lpwstr>
  </property>
</Properties>
</file>